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82" w:rsidRPr="00C850F8" w:rsidRDefault="00FB2582" w:rsidP="00FB2582">
      <w:pPr>
        <w:spacing w:before="120" w:after="120"/>
        <w:jc w:val="both"/>
        <w:rPr>
          <w:sz w:val="16"/>
          <w:szCs w:val="16"/>
        </w:rPr>
      </w:pPr>
      <w:bookmarkStart w:id="0" w:name="_GoBack"/>
      <w:bookmarkEnd w:id="0"/>
      <w:r w:rsidRPr="00C850F8">
        <w:rPr>
          <w:b/>
          <w:color w:val="000000"/>
          <w:sz w:val="16"/>
          <w:szCs w:val="16"/>
        </w:rPr>
        <w:t xml:space="preserve">Текст объявления </w:t>
      </w:r>
    </w:p>
    <w:p w:rsidR="00D56C6C" w:rsidRPr="00CF2B31" w:rsidRDefault="002477F3" w:rsidP="00D56C6C">
      <w:pPr>
        <w:jc w:val="both"/>
        <w:rPr>
          <w:sz w:val="16"/>
          <w:szCs w:val="16"/>
        </w:rPr>
      </w:pPr>
      <w:r w:rsidRPr="00CF2B31">
        <w:rPr>
          <w:sz w:val="16"/>
          <w:szCs w:val="16"/>
        </w:rPr>
        <w:t xml:space="preserve">В соответствии с </w:t>
      </w:r>
      <w:r w:rsidR="003555B1" w:rsidRPr="00CF2B31">
        <w:rPr>
          <w:sz w:val="16"/>
          <w:szCs w:val="16"/>
        </w:rPr>
        <w:t>подпунктом 1</w:t>
      </w:r>
      <w:r w:rsidRPr="00CF2B31">
        <w:rPr>
          <w:sz w:val="16"/>
          <w:szCs w:val="16"/>
        </w:rPr>
        <w:t xml:space="preserve">, </w:t>
      </w:r>
      <w:r w:rsidR="00D56C6C" w:rsidRPr="00CF2B31">
        <w:rPr>
          <w:sz w:val="16"/>
          <w:szCs w:val="16"/>
        </w:rPr>
        <w:t>п</w:t>
      </w:r>
      <w:r w:rsidRPr="00CF2B31">
        <w:rPr>
          <w:sz w:val="16"/>
          <w:szCs w:val="16"/>
        </w:rPr>
        <w:t>ункта</w:t>
      </w:r>
      <w:r w:rsidR="00D56C6C" w:rsidRPr="00CF2B31">
        <w:rPr>
          <w:sz w:val="16"/>
          <w:szCs w:val="16"/>
        </w:rPr>
        <w:t xml:space="preserve"> </w:t>
      </w:r>
      <w:r w:rsidR="003555B1" w:rsidRPr="00CF2B31">
        <w:rPr>
          <w:sz w:val="16"/>
          <w:szCs w:val="16"/>
        </w:rPr>
        <w:t>1</w:t>
      </w:r>
      <w:r w:rsidR="00D56C6C" w:rsidRPr="00CF2B31">
        <w:rPr>
          <w:sz w:val="16"/>
          <w:szCs w:val="16"/>
        </w:rPr>
        <w:t xml:space="preserve">), статьи </w:t>
      </w:r>
      <w:r w:rsidR="006D2D0C" w:rsidRPr="00CF2B31">
        <w:rPr>
          <w:sz w:val="16"/>
          <w:szCs w:val="16"/>
        </w:rPr>
        <w:t>2</w:t>
      </w:r>
      <w:r w:rsidR="003555B1" w:rsidRPr="00CF2B31">
        <w:rPr>
          <w:sz w:val="16"/>
          <w:szCs w:val="16"/>
        </w:rPr>
        <w:t>5</w:t>
      </w:r>
      <w:r w:rsidR="00E54206" w:rsidRPr="00CF2B31">
        <w:rPr>
          <w:sz w:val="16"/>
          <w:szCs w:val="16"/>
        </w:rPr>
        <w:t>, а также в соответствии с подпунктом 24, пункта 2), статьи 26</w:t>
      </w:r>
      <w:r w:rsidR="00D56C6C" w:rsidRPr="00CF2B31">
        <w:rPr>
          <w:sz w:val="16"/>
          <w:szCs w:val="16"/>
        </w:rPr>
        <w:t xml:space="preserve"> </w:t>
      </w:r>
      <w:r w:rsidR="00D56C6C" w:rsidRPr="00CF2B31">
        <w:rPr>
          <w:bCs/>
          <w:sz w:val="16"/>
          <w:szCs w:val="16"/>
        </w:rPr>
        <w:t>Закона Республики Казахстан «О естественных монополиях»,</w:t>
      </w:r>
      <w:r w:rsidR="00D56C6C" w:rsidRPr="00CF2B31">
        <w:rPr>
          <w:sz w:val="16"/>
          <w:szCs w:val="16"/>
          <w:lang w:val="kk-KZ"/>
        </w:rPr>
        <w:t xml:space="preserve"> </w:t>
      </w:r>
      <w:r w:rsidR="00D56C6C" w:rsidRPr="00CF2B31">
        <w:rPr>
          <w:sz w:val="16"/>
          <w:szCs w:val="16"/>
        </w:rPr>
        <w:t xml:space="preserve">ТОО «Экибастузкая ГРЭС-1 имени Булата Нуржанова» (далее – Товарищество) размещает </w:t>
      </w:r>
      <w:r w:rsidR="008E4A80" w:rsidRPr="00CF2B31">
        <w:rPr>
          <w:sz w:val="16"/>
          <w:szCs w:val="16"/>
        </w:rPr>
        <w:t>ежегодный отчет о деятельности по предоставлению услуг по производству, передаче, распределению и снабжению тепловой энергией за 20</w:t>
      </w:r>
      <w:r w:rsidR="00A101A5">
        <w:rPr>
          <w:sz w:val="16"/>
          <w:szCs w:val="16"/>
        </w:rPr>
        <w:t>2</w:t>
      </w:r>
      <w:r w:rsidR="00A101A5" w:rsidRPr="00A101A5">
        <w:rPr>
          <w:sz w:val="16"/>
          <w:szCs w:val="16"/>
        </w:rPr>
        <w:t>3</w:t>
      </w:r>
      <w:r w:rsidR="008E4A80" w:rsidRPr="00CF2B31">
        <w:rPr>
          <w:sz w:val="16"/>
          <w:szCs w:val="16"/>
        </w:rPr>
        <w:t xml:space="preserve"> год.</w:t>
      </w:r>
    </w:p>
    <w:p w:rsidR="0040385E" w:rsidRPr="00CF2B31" w:rsidRDefault="0040385E" w:rsidP="00347D21">
      <w:pPr>
        <w:rPr>
          <w:sz w:val="16"/>
          <w:szCs w:val="16"/>
        </w:rPr>
      </w:pPr>
    </w:p>
    <w:p w:rsidR="00E900DC" w:rsidRPr="00611033" w:rsidRDefault="00C53F89" w:rsidP="00E900DC">
      <w:pPr>
        <w:pStyle w:val="a4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611033">
        <w:rPr>
          <w:b/>
          <w:sz w:val="16"/>
          <w:szCs w:val="16"/>
        </w:rPr>
        <w:t>Инвестиционная программа</w:t>
      </w:r>
      <w:r w:rsidR="00E900DC" w:rsidRPr="00611033">
        <w:rPr>
          <w:b/>
          <w:sz w:val="16"/>
          <w:szCs w:val="16"/>
          <w:lang w:val="en-US"/>
        </w:rPr>
        <w:t>.</w:t>
      </w:r>
    </w:p>
    <w:p w:rsidR="00E900DC" w:rsidRPr="00CF2B31" w:rsidRDefault="00E900DC" w:rsidP="00E900DC">
      <w:pPr>
        <w:pStyle w:val="a4"/>
        <w:ind w:left="426"/>
        <w:rPr>
          <w:b/>
          <w:color w:val="FF0000"/>
          <w:sz w:val="16"/>
          <w:szCs w:val="16"/>
          <w:lang w:val="en-US"/>
        </w:rPr>
      </w:pPr>
    </w:p>
    <w:tbl>
      <w:tblPr>
        <w:tblStyle w:val="a3"/>
        <w:tblW w:w="10306" w:type="dxa"/>
        <w:tblLook w:val="04A0" w:firstRow="1" w:lastRow="0" w:firstColumn="1" w:lastColumn="0" w:noHBand="0" w:noVBand="1"/>
      </w:tblPr>
      <w:tblGrid>
        <w:gridCol w:w="445"/>
        <w:gridCol w:w="3236"/>
        <w:gridCol w:w="677"/>
        <w:gridCol w:w="1389"/>
        <w:gridCol w:w="1903"/>
        <w:gridCol w:w="1385"/>
        <w:gridCol w:w="1271"/>
      </w:tblGrid>
      <w:tr w:rsidR="009D3243" w:rsidRPr="00CF2B31" w:rsidTr="00807428">
        <w:trPr>
          <w:trHeight w:val="317"/>
        </w:trPr>
        <w:tc>
          <w:tcPr>
            <w:tcW w:w="445" w:type="dxa"/>
            <w:vMerge w:val="restart"/>
            <w:hideMark/>
          </w:tcPr>
          <w:p w:rsidR="009D3243" w:rsidRPr="00CF2B31" w:rsidRDefault="009D3243" w:rsidP="009D3243">
            <w:pPr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3236" w:type="dxa"/>
            <w:vMerge w:val="restart"/>
            <w:hideMark/>
          </w:tcPr>
          <w:p w:rsidR="009D3243" w:rsidRPr="00CF2B31" w:rsidRDefault="009D3243" w:rsidP="009D3243">
            <w:pPr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77" w:type="dxa"/>
            <w:vMerge w:val="restart"/>
            <w:hideMark/>
          </w:tcPr>
          <w:p w:rsidR="009D3243" w:rsidRPr="00CF2B31" w:rsidRDefault="009D3243" w:rsidP="009D3243">
            <w:pPr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 xml:space="preserve">Ед. изм. </w:t>
            </w:r>
          </w:p>
        </w:tc>
        <w:tc>
          <w:tcPr>
            <w:tcW w:w="3292" w:type="dxa"/>
            <w:gridSpan w:val="2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Сумма инвестиционной программы (проекты), тыс. тенге</w:t>
            </w:r>
          </w:p>
        </w:tc>
        <w:tc>
          <w:tcPr>
            <w:tcW w:w="2656" w:type="dxa"/>
            <w:gridSpan w:val="2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Отклонение, (+/-)</w:t>
            </w:r>
          </w:p>
        </w:tc>
      </w:tr>
      <w:tr w:rsidR="00CF2B31" w:rsidRPr="00CF2B31" w:rsidTr="00807428">
        <w:trPr>
          <w:trHeight w:val="219"/>
        </w:trPr>
        <w:tc>
          <w:tcPr>
            <w:tcW w:w="445" w:type="dxa"/>
            <w:vMerge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6" w:type="dxa"/>
            <w:vMerge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vMerge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903" w:type="dxa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385" w:type="dxa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 xml:space="preserve">тыс. тенге </w:t>
            </w:r>
          </w:p>
        </w:tc>
        <w:tc>
          <w:tcPr>
            <w:tcW w:w="1271" w:type="dxa"/>
            <w:hideMark/>
          </w:tcPr>
          <w:p w:rsidR="009D3243" w:rsidRPr="00CF2B31" w:rsidRDefault="009D3243" w:rsidP="009D3243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CF2B3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CF2B31" w:rsidRPr="00CF2B31" w:rsidTr="00807428">
        <w:trPr>
          <w:trHeight w:val="376"/>
        </w:trPr>
        <w:tc>
          <w:tcPr>
            <w:tcW w:w="445" w:type="dxa"/>
            <w:hideMark/>
          </w:tcPr>
          <w:p w:rsidR="009D3243" w:rsidRPr="00CF2B31" w:rsidRDefault="009D3243" w:rsidP="009D3243">
            <w:pPr>
              <w:rPr>
                <w:b/>
                <w:sz w:val="16"/>
                <w:szCs w:val="16"/>
              </w:rPr>
            </w:pPr>
            <w:r w:rsidRPr="00CF2B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36" w:type="dxa"/>
            <w:hideMark/>
          </w:tcPr>
          <w:p w:rsidR="009D3243" w:rsidRPr="00CF2B31" w:rsidRDefault="00807428" w:rsidP="009D3243">
            <w:pPr>
              <w:rPr>
                <w:b/>
                <w:sz w:val="16"/>
                <w:szCs w:val="16"/>
              </w:rPr>
            </w:pPr>
            <w:r w:rsidRPr="00807428">
              <w:rPr>
                <w:b/>
                <w:sz w:val="16"/>
                <w:szCs w:val="16"/>
              </w:rPr>
              <w:t>Замена трубопроводов теплосети (прямой, обратный), трубопровод ф325х8мм энергоблок №7 от ряда Б - ряд К ось 40 (поперечные коллектора)</w:t>
            </w:r>
          </w:p>
        </w:tc>
        <w:tc>
          <w:tcPr>
            <w:tcW w:w="677" w:type="dxa"/>
            <w:hideMark/>
          </w:tcPr>
          <w:p w:rsidR="009D3243" w:rsidRPr="00CF2B31" w:rsidRDefault="009D3243" w:rsidP="009D3243">
            <w:pPr>
              <w:rPr>
                <w:b/>
                <w:sz w:val="16"/>
                <w:szCs w:val="16"/>
              </w:rPr>
            </w:pPr>
            <w:r w:rsidRPr="00CF2B31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89" w:type="dxa"/>
            <w:hideMark/>
          </w:tcPr>
          <w:p w:rsidR="009D3243" w:rsidRPr="00CF2B31" w:rsidRDefault="00611033" w:rsidP="009D3243">
            <w:pPr>
              <w:pStyle w:val="a4"/>
              <w:ind w:left="4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14 073,00</w:t>
            </w:r>
            <w:r w:rsidR="009D3243" w:rsidRPr="00CF2B31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903" w:type="dxa"/>
            <w:hideMark/>
          </w:tcPr>
          <w:p w:rsidR="009D3243" w:rsidRPr="00CF2B31" w:rsidRDefault="00611033" w:rsidP="009D3243">
            <w:pPr>
              <w:pStyle w:val="a4"/>
              <w:ind w:left="4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22 173,00</w:t>
            </w:r>
            <w:r w:rsidR="009D3243" w:rsidRPr="00CF2B31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385" w:type="dxa"/>
            <w:hideMark/>
          </w:tcPr>
          <w:p w:rsidR="009D3243" w:rsidRPr="00CF2B31" w:rsidRDefault="00611033" w:rsidP="009D3243">
            <w:pPr>
              <w:pStyle w:val="a4"/>
              <w:ind w:left="4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8 100</w:t>
            </w:r>
            <w:r w:rsidR="009D3243" w:rsidRPr="00CF2B31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1" w:type="dxa"/>
            <w:hideMark/>
          </w:tcPr>
          <w:p w:rsidR="009D3243" w:rsidRPr="00CF2B31" w:rsidRDefault="00611033" w:rsidP="009D3243">
            <w:pPr>
              <w:pStyle w:val="a4"/>
              <w:ind w:left="4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157,56</w:t>
            </w:r>
            <w:r w:rsidR="009D3243" w:rsidRPr="00CF2B31">
              <w:rPr>
                <w:b/>
                <w:sz w:val="16"/>
                <w:szCs w:val="16"/>
              </w:rPr>
              <w:t>%</w:t>
            </w:r>
          </w:p>
        </w:tc>
      </w:tr>
    </w:tbl>
    <w:p w:rsidR="00611033" w:rsidRDefault="00611033" w:rsidP="00C850F8">
      <w:pPr>
        <w:rPr>
          <w:b/>
          <w:sz w:val="16"/>
          <w:szCs w:val="16"/>
        </w:rPr>
      </w:pPr>
    </w:p>
    <w:p w:rsidR="00C850F8" w:rsidRPr="00CF2B31" w:rsidRDefault="00E900DC" w:rsidP="00C850F8">
      <w:pPr>
        <w:rPr>
          <w:sz w:val="16"/>
          <w:szCs w:val="16"/>
        </w:rPr>
      </w:pPr>
      <w:r w:rsidRPr="00CF2B31">
        <w:rPr>
          <w:b/>
          <w:sz w:val="16"/>
          <w:szCs w:val="16"/>
        </w:rPr>
        <w:t xml:space="preserve">*Примечание. </w:t>
      </w:r>
      <w:r w:rsidR="00611033" w:rsidRPr="00611033">
        <w:rPr>
          <w:sz w:val="16"/>
          <w:szCs w:val="16"/>
        </w:rPr>
        <w:t>В рамках текущего ремонта энергоблока №7 была выполнена замена трубопроводов теплосети (прямой, обратный), трубопровод ф325х8</w:t>
      </w:r>
      <w:r w:rsidR="00611033">
        <w:rPr>
          <w:sz w:val="16"/>
          <w:szCs w:val="16"/>
        </w:rPr>
        <w:t xml:space="preserve"> </w:t>
      </w:r>
      <w:r w:rsidR="00611033" w:rsidRPr="00611033">
        <w:rPr>
          <w:sz w:val="16"/>
          <w:szCs w:val="16"/>
        </w:rPr>
        <w:t>мм энергоблок №7 от ряда Б- ряд К ось 40 (поперечные коллектора). Отклонение связано с увеличением объемов работ.</w:t>
      </w:r>
    </w:p>
    <w:p w:rsidR="009D3243" w:rsidRPr="00CF2B31" w:rsidRDefault="009D3243" w:rsidP="00C850F8">
      <w:pPr>
        <w:rPr>
          <w:b/>
          <w:sz w:val="16"/>
          <w:szCs w:val="16"/>
        </w:rPr>
      </w:pPr>
    </w:p>
    <w:p w:rsidR="00E06CFB" w:rsidRPr="00CF2B31" w:rsidRDefault="00E06CFB" w:rsidP="00CF2B31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CF2B31">
        <w:rPr>
          <w:b/>
          <w:sz w:val="16"/>
          <w:szCs w:val="16"/>
        </w:rPr>
        <w:t>Постатейное</w:t>
      </w:r>
      <w:r w:rsidR="00224753" w:rsidRPr="00CF2B31">
        <w:rPr>
          <w:b/>
          <w:sz w:val="16"/>
          <w:szCs w:val="16"/>
        </w:rPr>
        <w:t xml:space="preserve"> и</w:t>
      </w:r>
      <w:r w:rsidRPr="00CF2B31">
        <w:rPr>
          <w:b/>
          <w:sz w:val="16"/>
          <w:szCs w:val="16"/>
        </w:rPr>
        <w:t>сполнение утвержденной тарифной сметы за отчетный период:</w:t>
      </w:r>
    </w:p>
    <w:p w:rsidR="00CF2B31" w:rsidRPr="00CF2B31" w:rsidRDefault="00CF2B31" w:rsidP="00CF2B31">
      <w:pPr>
        <w:pStyle w:val="a4"/>
        <w:ind w:left="426"/>
        <w:rPr>
          <w:b/>
          <w:sz w:val="16"/>
          <w:szCs w:val="16"/>
        </w:rPr>
      </w:pPr>
    </w:p>
    <w:p w:rsidR="00611033" w:rsidRDefault="00732691" w:rsidP="00611033">
      <w:pPr>
        <w:ind w:left="284"/>
        <w:rPr>
          <w:b/>
          <w:sz w:val="16"/>
          <w:szCs w:val="16"/>
        </w:rPr>
      </w:pPr>
      <w:r w:rsidRPr="00CF2B31">
        <w:rPr>
          <w:b/>
          <w:sz w:val="16"/>
          <w:szCs w:val="16"/>
        </w:rPr>
        <w:t>Отчет об исполнении тарифной сметы на регулируемы услуги (Горячая вода)</w:t>
      </w:r>
    </w:p>
    <w:p w:rsidR="00B64826" w:rsidRDefault="00B64826" w:rsidP="00CF2B31">
      <w:pPr>
        <w:ind w:left="284"/>
        <w:rPr>
          <w:b/>
          <w:sz w:val="16"/>
          <w:szCs w:val="16"/>
        </w:rPr>
      </w:pPr>
    </w:p>
    <w:p w:rsidR="00B64826" w:rsidRPr="00CF2B31" w:rsidRDefault="00807428" w:rsidP="00CF2B31">
      <w:pPr>
        <w:ind w:left="284"/>
        <w:rPr>
          <w:b/>
          <w:sz w:val="16"/>
          <w:szCs w:val="16"/>
        </w:rPr>
      </w:pPr>
      <w:r w:rsidRPr="00807428">
        <w:rPr>
          <w:noProof/>
        </w:rPr>
        <w:drawing>
          <wp:inline distT="0" distB="0" distL="0" distR="0">
            <wp:extent cx="6569638" cy="56861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89" cy="570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80" w:rsidRDefault="008E4A80" w:rsidP="007326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LINK Excel.Sheet.12 "\\\\datasrv\\Производство\\Финансовые аналитики\\Тариф на тепловую энергию\\Тариф на тепловую энергию_2021г\\Годовой отчет_2021\\1_Отчет по исп.тарифной сметы_за 2021год.xlsx" "Смета_ГВС!R5C2:R67C9" \a \f 5 \h  \* MERGEFORMAT </w:instrText>
      </w:r>
      <w:r>
        <w:rPr>
          <w:b/>
          <w:sz w:val="16"/>
          <w:szCs w:val="16"/>
        </w:rPr>
        <w:fldChar w:fldCharType="separate"/>
      </w:r>
    </w:p>
    <w:p w:rsidR="00181D8B" w:rsidRDefault="008E4A80" w:rsidP="00CF2B31">
      <w:pPr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end"/>
      </w:r>
    </w:p>
    <w:p w:rsidR="00047EEE" w:rsidRPr="00C850F8" w:rsidRDefault="00A2461A" w:rsidP="00732691">
      <w:pPr>
        <w:rPr>
          <w:b/>
          <w:sz w:val="16"/>
          <w:szCs w:val="16"/>
        </w:rPr>
      </w:pPr>
      <w:r w:rsidRPr="0061103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241690</wp:posOffset>
            </wp:positionV>
            <wp:extent cx="6569075" cy="507111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BF0" w:rsidRPr="00C850F8">
        <w:rPr>
          <w:b/>
          <w:sz w:val="16"/>
          <w:szCs w:val="16"/>
        </w:rPr>
        <w:t xml:space="preserve"> </w:t>
      </w:r>
      <w:r w:rsidR="00732691" w:rsidRPr="00C850F8">
        <w:rPr>
          <w:b/>
          <w:sz w:val="16"/>
          <w:szCs w:val="16"/>
        </w:rPr>
        <w:t>Отчет об исполнении тарифной сметы на регулируемы услуги (Пар)</w:t>
      </w:r>
    </w:p>
    <w:p w:rsidR="00002218" w:rsidRDefault="00002218" w:rsidP="00DB41E7">
      <w:pPr>
        <w:jc w:val="both"/>
        <w:rPr>
          <w:sz w:val="16"/>
          <w:szCs w:val="16"/>
        </w:rPr>
      </w:pPr>
    </w:p>
    <w:p w:rsidR="00893845" w:rsidRDefault="00893845" w:rsidP="00DB41E7">
      <w:pPr>
        <w:jc w:val="both"/>
        <w:rPr>
          <w:sz w:val="16"/>
          <w:szCs w:val="16"/>
        </w:rPr>
      </w:pPr>
    </w:p>
    <w:p w:rsidR="00893845" w:rsidRPr="00C850F8" w:rsidRDefault="00893845" w:rsidP="00DB41E7">
      <w:pPr>
        <w:jc w:val="both"/>
        <w:rPr>
          <w:sz w:val="16"/>
          <w:szCs w:val="16"/>
        </w:rPr>
      </w:pPr>
    </w:p>
    <w:p w:rsidR="00313FC6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Информация об </w:t>
      </w:r>
      <w:r w:rsidRPr="00313FC6">
        <w:rPr>
          <w:b/>
          <w:sz w:val="16"/>
          <w:szCs w:val="16"/>
        </w:rPr>
        <w:t>исполнении показателей качества и надежности регулируемых</w:t>
      </w:r>
      <w:r>
        <w:rPr>
          <w:b/>
          <w:sz w:val="16"/>
          <w:szCs w:val="16"/>
        </w:rPr>
        <w:t xml:space="preserve"> </w:t>
      </w:r>
      <w:r w:rsidRPr="00313FC6">
        <w:rPr>
          <w:b/>
          <w:sz w:val="16"/>
          <w:szCs w:val="16"/>
        </w:rPr>
        <w:t>усл</w:t>
      </w:r>
      <w:r w:rsidR="00C15F08">
        <w:rPr>
          <w:b/>
          <w:sz w:val="16"/>
          <w:szCs w:val="16"/>
        </w:rPr>
        <w:t>уг по итогам 2023</w:t>
      </w:r>
      <w:r w:rsidRPr="00313FC6">
        <w:rPr>
          <w:b/>
          <w:sz w:val="16"/>
          <w:szCs w:val="16"/>
        </w:rPr>
        <w:t xml:space="preserve"> года</w:t>
      </w:r>
    </w:p>
    <w:p w:rsidR="00313FC6" w:rsidRDefault="00313FC6" w:rsidP="00313FC6">
      <w:pPr>
        <w:pStyle w:val="a4"/>
        <w:ind w:left="426"/>
        <w:rPr>
          <w:b/>
          <w:sz w:val="16"/>
          <w:szCs w:val="16"/>
        </w:rPr>
      </w:pPr>
    </w:p>
    <w:tbl>
      <w:tblPr>
        <w:tblStyle w:val="a3"/>
        <w:tblW w:w="10341" w:type="dxa"/>
        <w:tblLayout w:type="fixed"/>
        <w:tblLook w:val="04A0" w:firstRow="1" w:lastRow="0" w:firstColumn="1" w:lastColumn="0" w:noHBand="0" w:noVBand="1"/>
      </w:tblPr>
      <w:tblGrid>
        <w:gridCol w:w="755"/>
        <w:gridCol w:w="2755"/>
        <w:gridCol w:w="971"/>
        <w:gridCol w:w="1045"/>
        <w:gridCol w:w="992"/>
        <w:gridCol w:w="1735"/>
        <w:gridCol w:w="2088"/>
      </w:tblGrid>
      <w:tr w:rsidR="00313FC6" w:rsidRPr="00313FC6" w:rsidTr="00EA01C7">
        <w:trPr>
          <w:trHeight w:val="564"/>
        </w:trPr>
        <w:tc>
          <w:tcPr>
            <w:tcW w:w="755" w:type="dxa"/>
            <w:hideMark/>
          </w:tcPr>
          <w:p w:rsidR="00313FC6" w:rsidRPr="00313FC6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755" w:type="dxa"/>
            <w:hideMark/>
          </w:tcPr>
          <w:p w:rsidR="00313FC6" w:rsidRPr="00313FC6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Показатель качества и надежности</w:t>
            </w:r>
          </w:p>
        </w:tc>
        <w:tc>
          <w:tcPr>
            <w:tcW w:w="971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2022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045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2023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2023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735" w:type="dxa"/>
            <w:hideMark/>
          </w:tcPr>
          <w:p w:rsidR="00313FC6" w:rsidRPr="00313FC6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Оценка соблюдения показателей надежности и качества</w:t>
            </w:r>
          </w:p>
        </w:tc>
        <w:tc>
          <w:tcPr>
            <w:tcW w:w="2088" w:type="dxa"/>
            <w:hideMark/>
          </w:tcPr>
          <w:p w:rsidR="00313FC6" w:rsidRPr="00313FC6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Причины (обоснование) несоблюдения показателей надежности и качества</w:t>
            </w:r>
          </w:p>
        </w:tc>
      </w:tr>
      <w:tr w:rsidR="00313FC6" w:rsidRPr="00313FC6" w:rsidTr="00EA01C7">
        <w:trPr>
          <w:trHeight w:val="213"/>
        </w:trPr>
        <w:tc>
          <w:tcPr>
            <w:tcW w:w="755" w:type="dxa"/>
            <w:noWrap/>
            <w:hideMark/>
          </w:tcPr>
          <w:p w:rsidR="00313FC6" w:rsidRPr="00313FC6" w:rsidRDefault="00313FC6" w:rsidP="00313FC6">
            <w:pPr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55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71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35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88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7</w:t>
            </w:r>
          </w:p>
        </w:tc>
      </w:tr>
      <w:tr w:rsidR="00313FC6" w:rsidRPr="00313FC6" w:rsidTr="00EA01C7">
        <w:trPr>
          <w:trHeight w:val="181"/>
        </w:trPr>
        <w:tc>
          <w:tcPr>
            <w:tcW w:w="755" w:type="dxa"/>
            <w:noWrap/>
            <w:hideMark/>
          </w:tcPr>
          <w:p w:rsidR="00313FC6" w:rsidRPr="00313FC6" w:rsidRDefault="00313FC6" w:rsidP="00313FC6">
            <w:pPr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5" w:type="dxa"/>
            <w:noWrap/>
            <w:hideMark/>
          </w:tcPr>
          <w:p w:rsidR="00313FC6" w:rsidRPr="00313FC6" w:rsidRDefault="00313FC6" w:rsidP="00313FC6">
            <w:pPr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Внеплановые прерывания оказания услуг</w:t>
            </w:r>
          </w:p>
        </w:tc>
        <w:tc>
          <w:tcPr>
            <w:tcW w:w="971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sz w:val="16"/>
                <w:szCs w:val="16"/>
              </w:rPr>
            </w:pPr>
            <w:r w:rsidRPr="00313FC6"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sz w:val="16"/>
                <w:szCs w:val="16"/>
              </w:rPr>
            </w:pPr>
            <w:r w:rsidRPr="00313FC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sz w:val="16"/>
                <w:szCs w:val="16"/>
              </w:rPr>
            </w:pPr>
            <w:r w:rsidRPr="00313FC6">
              <w:rPr>
                <w:sz w:val="16"/>
                <w:szCs w:val="16"/>
              </w:rPr>
              <w:t>0</w:t>
            </w:r>
          </w:p>
        </w:tc>
        <w:tc>
          <w:tcPr>
            <w:tcW w:w="1735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sz w:val="16"/>
                <w:szCs w:val="16"/>
              </w:rPr>
            </w:pPr>
            <w:r w:rsidRPr="00313FC6">
              <w:rPr>
                <w:sz w:val="16"/>
                <w:szCs w:val="16"/>
              </w:rPr>
              <w:t>-</w:t>
            </w:r>
          </w:p>
        </w:tc>
        <w:tc>
          <w:tcPr>
            <w:tcW w:w="2088" w:type="dxa"/>
            <w:noWrap/>
            <w:hideMark/>
          </w:tcPr>
          <w:p w:rsidR="00313FC6" w:rsidRPr="00313FC6" w:rsidRDefault="00313FC6" w:rsidP="00313FC6">
            <w:pPr>
              <w:pStyle w:val="a4"/>
              <w:ind w:left="426"/>
              <w:rPr>
                <w:sz w:val="16"/>
                <w:szCs w:val="16"/>
              </w:rPr>
            </w:pPr>
            <w:r w:rsidRPr="00313FC6">
              <w:rPr>
                <w:sz w:val="16"/>
                <w:szCs w:val="16"/>
              </w:rPr>
              <w:t>-</w:t>
            </w:r>
          </w:p>
        </w:tc>
      </w:tr>
    </w:tbl>
    <w:p w:rsidR="00CF2B31" w:rsidRPr="00B64826" w:rsidRDefault="00CF2B31" w:rsidP="00B64826">
      <w:pPr>
        <w:rPr>
          <w:b/>
          <w:sz w:val="16"/>
          <w:szCs w:val="16"/>
        </w:rPr>
      </w:pPr>
    </w:p>
    <w:p w:rsidR="00CF2B31" w:rsidRDefault="00CF2B31" w:rsidP="00313FC6">
      <w:pPr>
        <w:pStyle w:val="a4"/>
        <w:ind w:left="426"/>
        <w:rPr>
          <w:b/>
          <w:sz w:val="16"/>
          <w:szCs w:val="16"/>
        </w:rPr>
      </w:pPr>
    </w:p>
    <w:p w:rsidR="00313FC6" w:rsidRPr="00D72A9D" w:rsidRDefault="00313FC6" w:rsidP="00D72A9D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D72A9D">
        <w:rPr>
          <w:b/>
          <w:sz w:val="16"/>
          <w:szCs w:val="16"/>
        </w:rPr>
        <w:t>Информация о достижении показателей эффективности деятельности субъектов естес</w:t>
      </w:r>
      <w:r w:rsidR="00C15F08">
        <w:rPr>
          <w:b/>
          <w:sz w:val="16"/>
          <w:szCs w:val="16"/>
        </w:rPr>
        <w:t>твенных монополий по итогам 2023</w:t>
      </w:r>
      <w:r w:rsidRPr="00D72A9D">
        <w:rPr>
          <w:b/>
          <w:sz w:val="16"/>
          <w:szCs w:val="16"/>
        </w:rPr>
        <w:t xml:space="preserve"> г.</w:t>
      </w:r>
    </w:p>
    <w:p w:rsidR="00313FC6" w:rsidRDefault="00313FC6" w:rsidP="00313FC6">
      <w:pPr>
        <w:pStyle w:val="a4"/>
        <w:ind w:left="426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2748"/>
        <w:gridCol w:w="1021"/>
        <w:gridCol w:w="991"/>
        <w:gridCol w:w="990"/>
        <w:gridCol w:w="1731"/>
        <w:gridCol w:w="2083"/>
      </w:tblGrid>
      <w:tr w:rsidR="00313FC6" w:rsidRPr="00313FC6" w:rsidTr="00EA01C7">
        <w:trPr>
          <w:trHeight w:val="595"/>
        </w:trPr>
        <w:tc>
          <w:tcPr>
            <w:tcW w:w="753" w:type="dxa"/>
            <w:hideMark/>
          </w:tcPr>
          <w:p w:rsidR="00313FC6" w:rsidRPr="00313FC6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748" w:type="dxa"/>
            <w:hideMark/>
          </w:tcPr>
          <w:p w:rsidR="00313FC6" w:rsidRPr="00313FC6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Показатель эффективности</w:t>
            </w:r>
          </w:p>
        </w:tc>
        <w:tc>
          <w:tcPr>
            <w:tcW w:w="1021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2022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91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2023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90" w:type="dxa"/>
            <w:hideMark/>
          </w:tcPr>
          <w:p w:rsidR="00313FC6" w:rsidRPr="00313FC6" w:rsidRDefault="00C15F08" w:rsidP="00B300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2023</w:t>
            </w:r>
            <w:r w:rsidR="00313FC6" w:rsidRPr="00313FC6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731" w:type="dxa"/>
            <w:hideMark/>
          </w:tcPr>
          <w:p w:rsidR="00313FC6" w:rsidRPr="00313FC6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Оценка соблюдения показателей надежности и качества</w:t>
            </w:r>
          </w:p>
        </w:tc>
        <w:tc>
          <w:tcPr>
            <w:tcW w:w="2083" w:type="dxa"/>
            <w:hideMark/>
          </w:tcPr>
          <w:p w:rsidR="00313FC6" w:rsidRPr="00313FC6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313FC6">
              <w:rPr>
                <w:b/>
                <w:bCs/>
                <w:sz w:val="16"/>
                <w:szCs w:val="16"/>
              </w:rPr>
              <w:t>Причины (обоснование) недостижения показателей эффективности</w:t>
            </w:r>
          </w:p>
        </w:tc>
      </w:tr>
      <w:tr w:rsidR="00313FC6" w:rsidRPr="00313FC6" w:rsidTr="00EA01C7">
        <w:trPr>
          <w:trHeight w:val="212"/>
        </w:trPr>
        <w:tc>
          <w:tcPr>
            <w:tcW w:w="753" w:type="dxa"/>
            <w:noWrap/>
            <w:hideMark/>
          </w:tcPr>
          <w:p w:rsidR="00313FC6" w:rsidRPr="00313FC6" w:rsidRDefault="00313FC6" w:rsidP="00313FC6">
            <w:pPr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48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21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31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83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/>
                <w:sz w:val="16"/>
                <w:szCs w:val="16"/>
              </w:rPr>
            </w:pPr>
            <w:r w:rsidRPr="00313FC6">
              <w:rPr>
                <w:b/>
                <w:sz w:val="16"/>
                <w:szCs w:val="16"/>
              </w:rPr>
              <w:t>7</w:t>
            </w:r>
          </w:p>
        </w:tc>
      </w:tr>
      <w:tr w:rsidR="00313FC6" w:rsidRPr="00313FC6" w:rsidTr="00EA01C7">
        <w:trPr>
          <w:trHeight w:val="340"/>
        </w:trPr>
        <w:tc>
          <w:tcPr>
            <w:tcW w:w="753" w:type="dxa"/>
            <w:noWrap/>
            <w:hideMark/>
          </w:tcPr>
          <w:p w:rsidR="00313FC6" w:rsidRPr="00313FC6" w:rsidRDefault="00313FC6" w:rsidP="00313FC6">
            <w:pPr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48" w:type="dxa"/>
            <w:hideMark/>
          </w:tcPr>
          <w:p w:rsidR="00313FC6" w:rsidRPr="00313FC6" w:rsidRDefault="00313FC6" w:rsidP="00313FC6">
            <w:pPr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Удельный расход условного топлива на отпуск т/э, кг/Гкал</w:t>
            </w:r>
          </w:p>
        </w:tc>
        <w:tc>
          <w:tcPr>
            <w:tcW w:w="1021" w:type="dxa"/>
            <w:noWrap/>
            <w:hideMark/>
          </w:tcPr>
          <w:p w:rsidR="00313FC6" w:rsidRPr="00313FC6" w:rsidRDefault="00C15F08" w:rsidP="00B300B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162,6</w:t>
            </w:r>
          </w:p>
        </w:tc>
        <w:tc>
          <w:tcPr>
            <w:tcW w:w="991" w:type="dxa"/>
            <w:noWrap/>
            <w:hideMark/>
          </w:tcPr>
          <w:p w:rsidR="00313FC6" w:rsidRPr="00313FC6" w:rsidRDefault="00313FC6" w:rsidP="00D10B11">
            <w:pPr>
              <w:jc w:val="center"/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1</w:t>
            </w:r>
            <w:r w:rsidR="00181D8B">
              <w:rPr>
                <w:bCs/>
                <w:sz w:val="16"/>
                <w:szCs w:val="16"/>
                <w:lang w:val="en-US"/>
              </w:rPr>
              <w:t>6</w:t>
            </w:r>
            <w:r w:rsidR="00C15F08">
              <w:rPr>
                <w:bCs/>
                <w:sz w:val="16"/>
                <w:szCs w:val="16"/>
              </w:rPr>
              <w:t>4</w:t>
            </w:r>
            <w:r w:rsidR="000844C0">
              <w:rPr>
                <w:bCs/>
                <w:sz w:val="16"/>
                <w:szCs w:val="16"/>
              </w:rPr>
              <w:t>,</w:t>
            </w:r>
            <w:r w:rsidR="00C15F08">
              <w:rPr>
                <w:bCs/>
                <w:sz w:val="16"/>
                <w:szCs w:val="16"/>
                <w:lang w:val="en-US"/>
              </w:rPr>
              <w:t>79</w:t>
            </w:r>
          </w:p>
        </w:tc>
        <w:tc>
          <w:tcPr>
            <w:tcW w:w="990" w:type="dxa"/>
            <w:noWrap/>
            <w:hideMark/>
          </w:tcPr>
          <w:p w:rsidR="00313FC6" w:rsidRPr="00C15F08" w:rsidRDefault="00C15F08" w:rsidP="00C15F08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</w:t>
            </w:r>
            <w:r w:rsidR="00313FC6" w:rsidRPr="00313FC6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0,9</w:t>
            </w:r>
            <w:r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731" w:type="dxa"/>
            <w:noWrap/>
            <w:hideMark/>
          </w:tcPr>
          <w:p w:rsidR="00313FC6" w:rsidRPr="00313FC6" w:rsidRDefault="00C15F08" w:rsidP="00D10B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2083" w:type="dxa"/>
            <w:noWrap/>
            <w:hideMark/>
          </w:tcPr>
          <w:p w:rsidR="00313FC6" w:rsidRPr="00313FC6" w:rsidRDefault="00313FC6" w:rsidP="00313FC6">
            <w:pPr>
              <w:rPr>
                <w:bCs/>
                <w:sz w:val="16"/>
                <w:szCs w:val="16"/>
              </w:rPr>
            </w:pPr>
            <w:r w:rsidRPr="00313FC6">
              <w:rPr>
                <w:bCs/>
                <w:sz w:val="16"/>
                <w:szCs w:val="16"/>
              </w:rPr>
              <w:t> </w:t>
            </w:r>
          </w:p>
        </w:tc>
      </w:tr>
    </w:tbl>
    <w:p w:rsidR="00313FC6" w:rsidRPr="00B319CE" w:rsidRDefault="00313FC6" w:rsidP="00B319CE">
      <w:pPr>
        <w:rPr>
          <w:b/>
          <w:sz w:val="16"/>
          <w:szCs w:val="16"/>
        </w:rPr>
      </w:pPr>
    </w:p>
    <w:p w:rsidR="00807428" w:rsidRDefault="00313FC6" w:rsidP="00C15F08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C850F8">
        <w:rPr>
          <w:b/>
          <w:sz w:val="16"/>
          <w:szCs w:val="16"/>
        </w:rPr>
        <w:t>Основные финансово-экономические показатели за отчетный период:</w:t>
      </w:r>
    </w:p>
    <w:p w:rsidR="009F44A7" w:rsidRPr="009F44A7" w:rsidRDefault="00807428" w:rsidP="009F44A7">
      <w:pPr>
        <w:pStyle w:val="a4"/>
        <w:ind w:left="426"/>
        <w:rPr>
          <w:b/>
          <w:sz w:val="16"/>
          <w:szCs w:val="16"/>
        </w:rPr>
      </w:pPr>
      <w:r>
        <w:fldChar w:fldCharType="begin"/>
      </w:r>
      <w:r>
        <w:instrText xml:space="preserve"> LINK </w:instrText>
      </w:r>
      <w:r w:rsidR="009F44A7">
        <w:instrText xml:space="preserve">Excel.Sheet.12 "\\\\datasrv\\Производство\\Финансовые аналитики\\Тариф на тепловую энергию\\Тариф на тепловую энергию_2023г\\Отчет по исполн. тарифной сметы_2023\\Годовой отчет_2023\\Публ слушание\\Раб файлы\\для презентации 2023_полугодие.xlsx" "фин показ!R2C1:R10C9" </w:instrText>
      </w:r>
      <w:r>
        <w:instrText xml:space="preserve">\a \f 4 \h  \* MERGEFORMAT </w:instrText>
      </w:r>
      <w:r>
        <w:fldChar w:fldCharType="separate"/>
      </w:r>
    </w:p>
    <w:tbl>
      <w:tblPr>
        <w:tblW w:w="10302" w:type="dxa"/>
        <w:tblLook w:val="04A0" w:firstRow="1" w:lastRow="0" w:firstColumn="1" w:lastColumn="0" w:noHBand="0" w:noVBand="1"/>
      </w:tblPr>
      <w:tblGrid>
        <w:gridCol w:w="512"/>
        <w:gridCol w:w="2111"/>
        <w:gridCol w:w="1051"/>
        <w:gridCol w:w="1260"/>
        <w:gridCol w:w="1237"/>
        <w:gridCol w:w="1039"/>
        <w:gridCol w:w="1024"/>
        <w:gridCol w:w="1039"/>
        <w:gridCol w:w="1029"/>
      </w:tblGrid>
      <w:tr w:rsidR="009F44A7" w:rsidRPr="009F44A7" w:rsidTr="009F44A7">
        <w:trPr>
          <w:divId w:val="1631398207"/>
          <w:trHeight w:val="86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N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Наименование показателей (тыс. тенге)*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Единица измерения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F44A7">
              <w:rPr>
                <w:b/>
                <w:bCs/>
                <w:sz w:val="16"/>
                <w:szCs w:val="16"/>
                <w:lang w:eastAsia="en-US"/>
              </w:rPr>
              <w:t xml:space="preserve">Принято в действующей тарифной смете (приказ №91-ОД от 09.11.2022г и приказ №21-ОД от 01.03.2023г.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F44A7">
              <w:rPr>
                <w:b/>
                <w:bCs/>
                <w:sz w:val="16"/>
                <w:szCs w:val="16"/>
                <w:lang w:eastAsia="en-US"/>
              </w:rPr>
              <w:t xml:space="preserve"> Фактически сложившиеся показатели за 2023г.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Отклонение, в % </w:t>
            </w:r>
          </w:p>
        </w:tc>
      </w:tr>
      <w:tr w:rsidR="009F44A7" w:rsidRPr="009F44A7" w:rsidTr="009F44A7">
        <w:trPr>
          <w:divId w:val="1631398207"/>
          <w:trHeight w:val="34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Горячая вода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Пар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Горячая вода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Пар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Горячая вода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Пар </w:t>
            </w:r>
          </w:p>
        </w:tc>
      </w:tr>
      <w:tr w:rsidR="009F44A7" w:rsidRPr="009F44A7" w:rsidTr="009F44A7">
        <w:trPr>
          <w:divId w:val="1631398207"/>
          <w:trHeight w:val="3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eastAsia="en-US"/>
              </w:rPr>
            </w:pPr>
            <w:r w:rsidRPr="009F44A7">
              <w:rPr>
                <w:sz w:val="16"/>
                <w:szCs w:val="16"/>
                <w:lang w:eastAsia="en-US"/>
              </w:rPr>
              <w:t>Доходы от реализации тепловой энергии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90 443,17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148 101,33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23 516,90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-74%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1631398207"/>
          <w:trHeight w:val="2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Всего расходов: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89 161,37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148 101,33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50 120,64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-44%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1631398207"/>
          <w:trHeight w:val="52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2.1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eastAsia="en-US"/>
              </w:rPr>
            </w:pPr>
            <w:r w:rsidRPr="009F44A7">
              <w:rPr>
                <w:sz w:val="16"/>
                <w:szCs w:val="16"/>
                <w:lang w:eastAsia="en-US"/>
              </w:rPr>
              <w:t>Затраты на производство товаров/предоставление регулируемых услуг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87 518,47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145 961,33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49 392,99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-44%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1631398207"/>
          <w:trHeight w:val="2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2.2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Расходы периода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1 642,90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2 140,00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727,65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-56%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1631398207"/>
          <w:trHeight w:val="2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Прибыль / (убыток)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1 281,80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- 26 603,74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9F44A7" w:rsidRPr="009F44A7" w:rsidTr="009F44A7">
        <w:trPr>
          <w:divId w:val="1631398207"/>
          <w:trHeight w:val="3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Объем оказываемых услуг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тыс. 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477,70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228,82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124,21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-74%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1631398207"/>
          <w:trHeight w:val="2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Тариф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sz w:val="16"/>
                <w:szCs w:val="16"/>
                <w:lang w:val="en-US" w:eastAsia="en-US"/>
              </w:rPr>
            </w:pPr>
            <w:r w:rsidRPr="009F44A7">
              <w:rPr>
                <w:sz w:val="16"/>
                <w:szCs w:val="16"/>
                <w:lang w:val="en-US" w:eastAsia="en-US"/>
              </w:rPr>
              <w:t>Тенге/Гкал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189,33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647,25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189,33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-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</w:tbl>
    <w:p w:rsidR="00313FC6" w:rsidRPr="00C15F08" w:rsidRDefault="00807428" w:rsidP="00C15F0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fldChar w:fldCharType="end"/>
      </w:r>
    </w:p>
    <w:p w:rsidR="00313FC6" w:rsidRPr="00C15F08" w:rsidRDefault="00313FC6" w:rsidP="00313FC6">
      <w:pPr>
        <w:rPr>
          <w:sz w:val="16"/>
          <w:szCs w:val="16"/>
        </w:rPr>
      </w:pPr>
      <w:r w:rsidRPr="00C850F8">
        <w:rPr>
          <w:b/>
          <w:sz w:val="16"/>
          <w:szCs w:val="16"/>
        </w:rPr>
        <w:t xml:space="preserve">*Примечание. </w:t>
      </w:r>
      <w:r w:rsidR="00611033" w:rsidRPr="00611033">
        <w:rPr>
          <w:sz w:val="16"/>
          <w:szCs w:val="16"/>
        </w:rPr>
        <w:t>Наличие значительных отклонений фактических данных от тарифной сметы по отпуску ГВС объясняется тем, что объемы заложены по проектным данным. Снижение объема потребления от потребителей связано с тем, что завод ТОО «EkibastuzFerroAlloys» не введен в эксплуатацию в 2023 году и уменьшением объема потребления тепловой энергии тепличного комплекса 1 ТОО «Greenhouse-Qaztomat».</w:t>
      </w:r>
      <w:r w:rsidR="00611033">
        <w:rPr>
          <w:sz w:val="16"/>
          <w:szCs w:val="16"/>
        </w:rPr>
        <w:t xml:space="preserve"> </w:t>
      </w:r>
      <w:r w:rsidR="00611033" w:rsidRPr="00611033">
        <w:rPr>
          <w:sz w:val="16"/>
          <w:szCs w:val="16"/>
        </w:rPr>
        <w:t>Наличие отклонений фактических данных от тарифной сметы по отпуску пара объясняется тем, что за 2023 год у потребителей не было производственной необходимости в потреблении данной услуги.</w:t>
      </w:r>
    </w:p>
    <w:p w:rsidR="00C15F08" w:rsidRPr="00C850F8" w:rsidRDefault="00C15F08" w:rsidP="00313FC6">
      <w:pPr>
        <w:rPr>
          <w:b/>
          <w:color w:val="FF0000"/>
          <w:sz w:val="16"/>
          <w:szCs w:val="16"/>
        </w:rPr>
      </w:pPr>
    </w:p>
    <w:p w:rsidR="009F44A7" w:rsidRPr="009F44A7" w:rsidRDefault="00313FC6" w:rsidP="009F44A7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C850F8">
        <w:rPr>
          <w:b/>
          <w:sz w:val="16"/>
          <w:szCs w:val="16"/>
        </w:rPr>
        <w:t>Объемы предоставленных регулируемых услуг (товаров, работ) за отчетный период</w:t>
      </w:r>
      <w:r w:rsidR="000844C0">
        <w:rPr>
          <w:b/>
          <w:sz w:val="16"/>
          <w:szCs w:val="16"/>
        </w:rPr>
        <w:fldChar w:fldCharType="begin"/>
      </w:r>
      <w:r w:rsidR="000844C0" w:rsidRPr="00181D8B">
        <w:rPr>
          <w:b/>
          <w:sz w:val="16"/>
          <w:szCs w:val="16"/>
        </w:rPr>
        <w:instrText xml:space="preserve"> LINK </w:instrText>
      </w:r>
      <w:r w:rsidR="009F44A7">
        <w:rPr>
          <w:b/>
          <w:sz w:val="16"/>
          <w:szCs w:val="16"/>
        </w:rPr>
        <w:instrText xml:space="preserve">Excel.Sheet.12 "\\\\datasrv\\Производство\\Финансовые аналитики\\Тариф на тепловую энергию\\Тариф на тепловую энергию_2021г\\Годовой отчет_2021\\Публ.слуш_2021\\для презентации 2021_годовой.xlsx" потреб!R2C1:R8C8 </w:instrText>
      </w:r>
      <w:r w:rsidR="000844C0" w:rsidRPr="00181D8B">
        <w:rPr>
          <w:b/>
          <w:sz w:val="16"/>
          <w:szCs w:val="16"/>
        </w:rPr>
        <w:instrText xml:space="preserve">\a \f 5 \h  \* MERGEFORMAT </w:instrText>
      </w:r>
      <w:r w:rsidR="000844C0">
        <w:rPr>
          <w:b/>
          <w:sz w:val="16"/>
          <w:szCs w:val="16"/>
        </w:rPr>
        <w:fldChar w:fldCharType="separate"/>
      </w:r>
    </w:p>
    <w:p w:rsidR="009F44A7" w:rsidRPr="009F44A7" w:rsidRDefault="000844C0" w:rsidP="009F44A7">
      <w:pPr>
        <w:pStyle w:val="a4"/>
        <w:ind w:left="426"/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end"/>
      </w:r>
      <w:r w:rsidR="00807428">
        <w:fldChar w:fldCharType="begin"/>
      </w:r>
      <w:r w:rsidR="00807428">
        <w:instrText xml:space="preserve"> LINK </w:instrText>
      </w:r>
      <w:r w:rsidR="009F44A7">
        <w:instrText xml:space="preserve">Excel.Sheet.12 "\\\\datasrv\\Производство\\Финансовые аналитики\\Тариф на тепловую энергию\\Тариф на тепловую энергию_2023г\\Отчет по исполн. тарифной сметы_2023\\Годовой отчет_2023\\Публ слушание\\Раб файлы\\для презентации 2023_полугодие.xlsx" потреб!R2C1:R10C8 </w:instrText>
      </w:r>
      <w:r w:rsidR="00807428">
        <w:instrText xml:space="preserve">\a \f 4 \h  \* MERGEFORMAT </w:instrText>
      </w:r>
      <w:r w:rsidR="00807428">
        <w:fldChar w:fldCharType="separate"/>
      </w:r>
    </w:p>
    <w:tbl>
      <w:tblPr>
        <w:tblW w:w="10308" w:type="dxa"/>
        <w:tblLook w:val="04A0" w:firstRow="1" w:lastRow="0" w:firstColumn="1" w:lastColumn="0" w:noHBand="0" w:noVBand="1"/>
      </w:tblPr>
      <w:tblGrid>
        <w:gridCol w:w="596"/>
        <w:gridCol w:w="3057"/>
        <w:gridCol w:w="1342"/>
        <w:gridCol w:w="1380"/>
        <w:gridCol w:w="1230"/>
        <w:gridCol w:w="1007"/>
        <w:gridCol w:w="894"/>
        <w:gridCol w:w="802"/>
      </w:tblGrid>
      <w:tr w:rsidR="009F44A7" w:rsidRPr="009F44A7" w:rsidTr="009F44A7">
        <w:trPr>
          <w:divId w:val="528228609"/>
          <w:trHeight w:val="7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sz w:val="16"/>
                <w:szCs w:val="16"/>
                <w:lang w:val="en-US" w:eastAsia="en-US"/>
              </w:rPr>
              <w:t>Наименование организации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Принято в действующей тарифной смете (приказ №91-ОД от 09.11.2022г и приказ №21-ОД от 01.03.2023г.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Фактически сложившиеся показатели за 2023г.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Отклонение, в % </w:t>
            </w:r>
          </w:p>
        </w:tc>
      </w:tr>
      <w:tr w:rsidR="009F44A7" w:rsidRPr="009F44A7" w:rsidTr="009F44A7">
        <w:trPr>
          <w:divId w:val="528228609"/>
          <w:trHeight w:val="29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Горячая вода, Гкал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Пар, Гкал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Горячая вода, Гкал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Пар, Гкал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Горячая вода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Пар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ТОО "Greenhause.kz"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206 842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 45 260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118 850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57%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ТОО «Темиржолсу-Павлодар»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      185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-100%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ТОО «ЭнергоСпецСтрой»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15 248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5 262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-65%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ТОО «Завод МВИ»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       507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-100%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ТОО " EkibastuzFerroAlloys"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28 672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-100%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ТОО "KBI Energy Group"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        84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 xml:space="preserve">                    96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14%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F44A7" w:rsidRPr="009F44A7" w:rsidTr="009F44A7">
        <w:trPr>
          <w:divId w:val="528228609"/>
          <w:trHeight w:val="1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ИТОГО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251 030,44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45 766,67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124 208,15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-51%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FFFFFF"/>
            <w:vAlign w:val="center"/>
            <w:hideMark/>
          </w:tcPr>
          <w:p w:rsidR="009F44A7" w:rsidRPr="009F44A7" w:rsidRDefault="009F44A7" w:rsidP="009F44A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F44A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-100%</w:t>
            </w:r>
          </w:p>
        </w:tc>
      </w:tr>
    </w:tbl>
    <w:p w:rsidR="00313FC6" w:rsidRPr="00181D8B" w:rsidRDefault="00807428" w:rsidP="00181D8B">
      <w:pPr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end"/>
      </w:r>
    </w:p>
    <w:p w:rsidR="00313FC6" w:rsidRDefault="00313FC6" w:rsidP="00313FC6">
      <w:pPr>
        <w:rPr>
          <w:sz w:val="16"/>
          <w:szCs w:val="16"/>
        </w:rPr>
      </w:pPr>
      <w:r w:rsidRPr="00C850F8">
        <w:rPr>
          <w:b/>
          <w:sz w:val="16"/>
          <w:szCs w:val="16"/>
        </w:rPr>
        <w:t xml:space="preserve">*Примечание. </w:t>
      </w:r>
      <w:r w:rsidR="00611033" w:rsidRPr="00611033">
        <w:rPr>
          <w:sz w:val="16"/>
          <w:szCs w:val="16"/>
        </w:rPr>
        <w:t>Наличие значительных отклонений фактических данных от тарифной сметы по отпуску ГВС объясняется тем, что в тарифной смете объемы заложены по проектным данным. Снижение объема потребления от потребителей связано с тем, что завод ТОО «EkibastuzFerroAlloys» не введен в эксплуатацию в 2023 году и уменьшением объема потребления тепловой энергии тепличного комплекса 1 ТОО «Greenhouse-Qaztomat».</w:t>
      </w:r>
      <w:r w:rsidR="00B319CE" w:rsidRPr="00B319CE">
        <w:rPr>
          <w:sz w:val="16"/>
          <w:szCs w:val="16"/>
        </w:rPr>
        <w:t xml:space="preserve"> Отпуск </w:t>
      </w:r>
      <w:r w:rsidR="009E0B39">
        <w:rPr>
          <w:sz w:val="16"/>
          <w:szCs w:val="16"/>
        </w:rPr>
        <w:t>пара в 2023</w:t>
      </w:r>
      <w:r w:rsidR="00B319CE" w:rsidRPr="00B319CE">
        <w:rPr>
          <w:sz w:val="16"/>
          <w:szCs w:val="16"/>
        </w:rPr>
        <w:t>г. не осуществлялся, у потребителей не было производственной необходимости в отчетном периоде.</w:t>
      </w:r>
    </w:p>
    <w:p w:rsidR="00B319CE" w:rsidRPr="00C850F8" w:rsidRDefault="00B319CE" w:rsidP="00313FC6">
      <w:pPr>
        <w:rPr>
          <w:color w:val="FF0000"/>
          <w:sz w:val="16"/>
          <w:szCs w:val="16"/>
        </w:rPr>
      </w:pPr>
    </w:p>
    <w:p w:rsidR="00313FC6" w:rsidRPr="00C850F8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C850F8">
        <w:rPr>
          <w:b/>
          <w:sz w:val="16"/>
          <w:szCs w:val="16"/>
        </w:rPr>
        <w:t>Проводимая работа с потребителями</w:t>
      </w:r>
    </w:p>
    <w:p w:rsidR="00313FC6" w:rsidRPr="00C850F8" w:rsidRDefault="00313FC6" w:rsidP="00313FC6">
      <w:pPr>
        <w:pStyle w:val="a4"/>
        <w:ind w:left="426"/>
        <w:rPr>
          <w:b/>
          <w:sz w:val="16"/>
          <w:szCs w:val="16"/>
        </w:rPr>
      </w:pPr>
    </w:p>
    <w:p w:rsidR="00313FC6" w:rsidRPr="00C850F8" w:rsidRDefault="00313FC6" w:rsidP="00313FC6">
      <w:pPr>
        <w:jc w:val="both"/>
        <w:rPr>
          <w:sz w:val="16"/>
          <w:szCs w:val="16"/>
        </w:rPr>
      </w:pPr>
      <w:r w:rsidRPr="00C850F8">
        <w:rPr>
          <w:sz w:val="16"/>
          <w:szCs w:val="16"/>
        </w:rPr>
        <w:t>Основная цель в работе с потребителями регулируемых услуг (товаров, работ):</w:t>
      </w:r>
    </w:p>
    <w:p w:rsidR="00313FC6" w:rsidRPr="00C850F8" w:rsidRDefault="00313FC6" w:rsidP="00313FC6">
      <w:pPr>
        <w:jc w:val="both"/>
        <w:rPr>
          <w:sz w:val="16"/>
          <w:szCs w:val="16"/>
        </w:rPr>
      </w:pPr>
      <w:r w:rsidRPr="00C850F8">
        <w:rPr>
          <w:sz w:val="16"/>
          <w:szCs w:val="16"/>
        </w:rPr>
        <w:t>- качественное и бесперебойное предоставление услуг по производству, передаче, распределению и снабжению тепловой энергией;</w:t>
      </w:r>
    </w:p>
    <w:p w:rsidR="00313FC6" w:rsidRPr="00C850F8" w:rsidRDefault="00313FC6" w:rsidP="00313FC6">
      <w:pPr>
        <w:jc w:val="both"/>
        <w:rPr>
          <w:sz w:val="16"/>
          <w:szCs w:val="16"/>
        </w:rPr>
      </w:pPr>
      <w:r w:rsidRPr="00C850F8">
        <w:rPr>
          <w:sz w:val="16"/>
          <w:szCs w:val="16"/>
        </w:rPr>
        <w:t>- повышение удовлетворенности потребителей качеством предоставляемых услуг.</w:t>
      </w:r>
    </w:p>
    <w:p w:rsidR="00313FC6" w:rsidRDefault="009E0B39" w:rsidP="00313FC6">
      <w:pPr>
        <w:jc w:val="both"/>
        <w:rPr>
          <w:sz w:val="16"/>
          <w:szCs w:val="16"/>
        </w:rPr>
      </w:pPr>
      <w:r w:rsidRPr="009E0B39">
        <w:rPr>
          <w:sz w:val="16"/>
          <w:szCs w:val="16"/>
        </w:rPr>
        <w:t>Потребителями регулируемых услуг Товарищества являлись 3 юридических лица, работа с которыми проводится согласно заключенным договорам на оказание услуг по снабжению тепловой энергией. Претензий по поводу недобросовестного исполнения договорных обязательств за отчетный период не поступало.</w:t>
      </w:r>
    </w:p>
    <w:p w:rsidR="009E0B39" w:rsidRPr="00C850F8" w:rsidRDefault="009E0B39" w:rsidP="00313FC6">
      <w:pPr>
        <w:jc w:val="both"/>
        <w:rPr>
          <w:sz w:val="16"/>
          <w:szCs w:val="16"/>
        </w:rPr>
      </w:pPr>
    </w:p>
    <w:p w:rsidR="00313FC6" w:rsidRPr="00C850F8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C850F8">
        <w:rPr>
          <w:b/>
          <w:sz w:val="16"/>
          <w:szCs w:val="16"/>
        </w:rPr>
        <w:t>Перспективы деятельности (планы развития), в том числе, возможные изменения тарифов на регулируемые услуги (товары работы):</w:t>
      </w:r>
    </w:p>
    <w:p w:rsidR="00313FC6" w:rsidRPr="00C850F8" w:rsidRDefault="00313FC6" w:rsidP="00313FC6">
      <w:pPr>
        <w:rPr>
          <w:b/>
          <w:sz w:val="16"/>
          <w:szCs w:val="16"/>
        </w:rPr>
      </w:pPr>
    </w:p>
    <w:p w:rsidR="00313FC6" w:rsidRPr="00C850F8" w:rsidRDefault="00B300B9" w:rsidP="00181D8B">
      <w:pPr>
        <w:pStyle w:val="a4"/>
        <w:numPr>
          <w:ilvl w:val="0"/>
          <w:numId w:val="9"/>
        </w:numPr>
        <w:jc w:val="both"/>
        <w:rPr>
          <w:sz w:val="16"/>
          <w:szCs w:val="16"/>
        </w:rPr>
      </w:pPr>
      <w:r w:rsidRPr="00B300B9">
        <w:rPr>
          <w:sz w:val="16"/>
          <w:szCs w:val="16"/>
        </w:rPr>
        <w:t>В рамках реализац</w:t>
      </w:r>
      <w:r w:rsidR="00181D8B">
        <w:rPr>
          <w:sz w:val="16"/>
          <w:szCs w:val="16"/>
        </w:rPr>
        <w:t>ии инвестиционной программы 2023-2027</w:t>
      </w:r>
      <w:r w:rsidRPr="00B300B9">
        <w:rPr>
          <w:sz w:val="16"/>
          <w:szCs w:val="16"/>
        </w:rPr>
        <w:t xml:space="preserve"> гг. планируется выполнить </w:t>
      </w:r>
      <w:r w:rsidR="00181D8B">
        <w:rPr>
          <w:sz w:val="16"/>
          <w:szCs w:val="16"/>
        </w:rPr>
        <w:t>замену</w:t>
      </w:r>
      <w:r w:rsidR="00181D8B" w:rsidRPr="00181D8B">
        <w:rPr>
          <w:sz w:val="16"/>
          <w:szCs w:val="16"/>
        </w:rPr>
        <w:t xml:space="preserve"> трубопроводов теплосети (прямой, обратный) трубопровод ф325х8мм ГК (поперечные колле</w:t>
      </w:r>
      <w:r w:rsidR="00A86F97">
        <w:rPr>
          <w:sz w:val="16"/>
          <w:szCs w:val="16"/>
        </w:rPr>
        <w:t xml:space="preserve">ктора), участок 1,308 п.м. </w:t>
      </w:r>
      <w:r w:rsidRPr="00B300B9">
        <w:rPr>
          <w:sz w:val="16"/>
          <w:szCs w:val="16"/>
        </w:rPr>
        <w:t>согласно графиков ремонта</w:t>
      </w:r>
      <w:r w:rsidR="00313FC6" w:rsidRPr="00C850F8">
        <w:rPr>
          <w:sz w:val="16"/>
          <w:szCs w:val="16"/>
        </w:rPr>
        <w:t xml:space="preserve">; </w:t>
      </w:r>
    </w:p>
    <w:p w:rsidR="00313FC6" w:rsidRDefault="00313FC6" w:rsidP="00313FC6">
      <w:pPr>
        <w:pStyle w:val="a4"/>
        <w:numPr>
          <w:ilvl w:val="0"/>
          <w:numId w:val="9"/>
        </w:numPr>
        <w:jc w:val="both"/>
        <w:rPr>
          <w:sz w:val="16"/>
          <w:szCs w:val="16"/>
        </w:rPr>
      </w:pPr>
      <w:r w:rsidRPr="00C850F8">
        <w:rPr>
          <w:sz w:val="16"/>
          <w:szCs w:val="16"/>
        </w:rPr>
        <w:t xml:space="preserve">Установка приборов учета тепловой энергии на территории ГРЭС-1 для дополнительного контроля потребления теплоэнергии со стороны потребителей. </w:t>
      </w:r>
    </w:p>
    <w:p w:rsidR="00E06CFB" w:rsidRPr="00B300B9" w:rsidRDefault="00E06CFB" w:rsidP="009E0B39">
      <w:pPr>
        <w:pStyle w:val="a4"/>
        <w:ind w:left="1080"/>
        <w:jc w:val="both"/>
        <w:rPr>
          <w:sz w:val="16"/>
          <w:szCs w:val="16"/>
        </w:rPr>
      </w:pPr>
    </w:p>
    <w:sectPr w:rsidR="00E06CFB" w:rsidRPr="00B300B9" w:rsidSect="00CF2B31">
      <w:pgSz w:w="11906" w:h="16838" w:code="9"/>
      <w:pgMar w:top="567" w:right="567" w:bottom="28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F5"/>
    <w:multiLevelType w:val="hybridMultilevel"/>
    <w:tmpl w:val="D702E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F4B47"/>
    <w:multiLevelType w:val="hybridMultilevel"/>
    <w:tmpl w:val="66DA1EC2"/>
    <w:lvl w:ilvl="0" w:tplc="6D48F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EC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4BA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AC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EB9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E23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1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1D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448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F5FEC"/>
    <w:multiLevelType w:val="hybridMultilevel"/>
    <w:tmpl w:val="33441B44"/>
    <w:lvl w:ilvl="0" w:tplc="4028B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BF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A0F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E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023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6CD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82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25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09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77BA3"/>
    <w:multiLevelType w:val="hybridMultilevel"/>
    <w:tmpl w:val="BE542BCE"/>
    <w:lvl w:ilvl="0" w:tplc="E6FA8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6C5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87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EA4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6A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8B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6A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66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0ED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E5203"/>
    <w:multiLevelType w:val="hybridMultilevel"/>
    <w:tmpl w:val="FBF8F28C"/>
    <w:lvl w:ilvl="0" w:tplc="75E2D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A8B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4C6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3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04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6D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22C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B6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8F6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84C93"/>
    <w:multiLevelType w:val="hybridMultilevel"/>
    <w:tmpl w:val="D66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5C6C"/>
    <w:multiLevelType w:val="hybridMultilevel"/>
    <w:tmpl w:val="BA84E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E2847"/>
    <w:multiLevelType w:val="hybridMultilevel"/>
    <w:tmpl w:val="B2A02ACE"/>
    <w:lvl w:ilvl="0" w:tplc="6D84D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72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E56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A1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2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4C1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0E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83E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CBC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D01AE"/>
    <w:multiLevelType w:val="hybridMultilevel"/>
    <w:tmpl w:val="59E04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B8357F"/>
    <w:multiLevelType w:val="hybridMultilevel"/>
    <w:tmpl w:val="F7980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9C3501"/>
    <w:multiLevelType w:val="hybridMultilevel"/>
    <w:tmpl w:val="23D627F2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75E512D0"/>
    <w:multiLevelType w:val="hybridMultilevel"/>
    <w:tmpl w:val="B8CE7018"/>
    <w:lvl w:ilvl="0" w:tplc="E708D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8CB8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24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81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248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37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4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7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E5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2"/>
    <w:rsid w:val="00002218"/>
    <w:rsid w:val="00011D10"/>
    <w:rsid w:val="00030457"/>
    <w:rsid w:val="000328A5"/>
    <w:rsid w:val="000468B2"/>
    <w:rsid w:val="000478C9"/>
    <w:rsid w:val="00047EEE"/>
    <w:rsid w:val="000844C0"/>
    <w:rsid w:val="0009643A"/>
    <w:rsid w:val="000F2F50"/>
    <w:rsid w:val="000F5A1D"/>
    <w:rsid w:val="000F7752"/>
    <w:rsid w:val="00137EBA"/>
    <w:rsid w:val="00181D8B"/>
    <w:rsid w:val="001C38C1"/>
    <w:rsid w:val="00224753"/>
    <w:rsid w:val="00236146"/>
    <w:rsid w:val="002477F3"/>
    <w:rsid w:val="0029535A"/>
    <w:rsid w:val="002B7F91"/>
    <w:rsid w:val="002D4362"/>
    <w:rsid w:val="002D5381"/>
    <w:rsid w:val="00313FC6"/>
    <w:rsid w:val="003142E7"/>
    <w:rsid w:val="00320A97"/>
    <w:rsid w:val="003412B5"/>
    <w:rsid w:val="00347D21"/>
    <w:rsid w:val="003555B1"/>
    <w:rsid w:val="0037561C"/>
    <w:rsid w:val="00377DE0"/>
    <w:rsid w:val="0038367E"/>
    <w:rsid w:val="00384D1D"/>
    <w:rsid w:val="003D3C36"/>
    <w:rsid w:val="003F49A2"/>
    <w:rsid w:val="0040385E"/>
    <w:rsid w:val="00426154"/>
    <w:rsid w:val="00455129"/>
    <w:rsid w:val="00456558"/>
    <w:rsid w:val="00474682"/>
    <w:rsid w:val="00505EFB"/>
    <w:rsid w:val="00547A88"/>
    <w:rsid w:val="00552CED"/>
    <w:rsid w:val="00562F7B"/>
    <w:rsid w:val="005633BB"/>
    <w:rsid w:val="00597003"/>
    <w:rsid w:val="00597117"/>
    <w:rsid w:val="00611033"/>
    <w:rsid w:val="006138A8"/>
    <w:rsid w:val="00624028"/>
    <w:rsid w:val="00656AEE"/>
    <w:rsid w:val="00691BF0"/>
    <w:rsid w:val="00692206"/>
    <w:rsid w:val="006D2D0C"/>
    <w:rsid w:val="006F0695"/>
    <w:rsid w:val="0072090B"/>
    <w:rsid w:val="00723634"/>
    <w:rsid w:val="00732691"/>
    <w:rsid w:val="00792363"/>
    <w:rsid w:val="007A4A6F"/>
    <w:rsid w:val="007A4FE1"/>
    <w:rsid w:val="00807428"/>
    <w:rsid w:val="00811444"/>
    <w:rsid w:val="008574CE"/>
    <w:rsid w:val="00864514"/>
    <w:rsid w:val="0088736C"/>
    <w:rsid w:val="00893845"/>
    <w:rsid w:val="008C41D0"/>
    <w:rsid w:val="008E4A80"/>
    <w:rsid w:val="0090014E"/>
    <w:rsid w:val="00903F74"/>
    <w:rsid w:val="00923671"/>
    <w:rsid w:val="00941435"/>
    <w:rsid w:val="009B1B29"/>
    <w:rsid w:val="009D3243"/>
    <w:rsid w:val="009E0B39"/>
    <w:rsid w:val="009E3DCB"/>
    <w:rsid w:val="009F44A7"/>
    <w:rsid w:val="00A101A5"/>
    <w:rsid w:val="00A2461A"/>
    <w:rsid w:val="00A54D03"/>
    <w:rsid w:val="00A679DE"/>
    <w:rsid w:val="00A83468"/>
    <w:rsid w:val="00A851A7"/>
    <w:rsid w:val="00A86F97"/>
    <w:rsid w:val="00AA11A0"/>
    <w:rsid w:val="00AA25BC"/>
    <w:rsid w:val="00AB6B37"/>
    <w:rsid w:val="00AD062E"/>
    <w:rsid w:val="00AE19AE"/>
    <w:rsid w:val="00AE4364"/>
    <w:rsid w:val="00AF3F40"/>
    <w:rsid w:val="00B300B9"/>
    <w:rsid w:val="00B319CE"/>
    <w:rsid w:val="00B63BFF"/>
    <w:rsid w:val="00B64826"/>
    <w:rsid w:val="00B756ED"/>
    <w:rsid w:val="00B84A5A"/>
    <w:rsid w:val="00BD55F6"/>
    <w:rsid w:val="00C15F08"/>
    <w:rsid w:val="00C442F9"/>
    <w:rsid w:val="00C53F89"/>
    <w:rsid w:val="00C850F8"/>
    <w:rsid w:val="00CB6599"/>
    <w:rsid w:val="00CC3001"/>
    <w:rsid w:val="00CF2B31"/>
    <w:rsid w:val="00CF35CB"/>
    <w:rsid w:val="00D10B11"/>
    <w:rsid w:val="00D471CD"/>
    <w:rsid w:val="00D56C6C"/>
    <w:rsid w:val="00D625C8"/>
    <w:rsid w:val="00D654A8"/>
    <w:rsid w:val="00D72A9D"/>
    <w:rsid w:val="00DB41E7"/>
    <w:rsid w:val="00DB69EF"/>
    <w:rsid w:val="00DC6045"/>
    <w:rsid w:val="00E06CFB"/>
    <w:rsid w:val="00E319B4"/>
    <w:rsid w:val="00E54206"/>
    <w:rsid w:val="00E7750D"/>
    <w:rsid w:val="00E900DC"/>
    <w:rsid w:val="00E97A9F"/>
    <w:rsid w:val="00EA01C7"/>
    <w:rsid w:val="00EA7CC6"/>
    <w:rsid w:val="00EF0747"/>
    <w:rsid w:val="00EF37B5"/>
    <w:rsid w:val="00F170C2"/>
    <w:rsid w:val="00F22F24"/>
    <w:rsid w:val="00F978CD"/>
    <w:rsid w:val="00FB2582"/>
    <w:rsid w:val="00FC7705"/>
    <w:rsid w:val="00FD2EFB"/>
    <w:rsid w:val="00FE0CE3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347D2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347D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C53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EF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71CD"/>
    <w:pPr>
      <w:spacing w:before="100" w:beforeAutospacing="1" w:after="100" w:afterAutospacing="1"/>
    </w:pPr>
  </w:style>
  <w:style w:type="paragraph" w:styleId="a9">
    <w:name w:val="Revision"/>
    <w:hidden/>
    <w:uiPriority w:val="99"/>
    <w:semiHidden/>
    <w:rsid w:val="00F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347D2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347D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C53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EF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71CD"/>
    <w:pPr>
      <w:spacing w:before="100" w:beforeAutospacing="1" w:after="100" w:afterAutospacing="1"/>
    </w:pPr>
  </w:style>
  <w:style w:type="paragraph" w:styleId="a9">
    <w:name w:val="Revision"/>
    <w:hidden/>
    <w:uiPriority w:val="99"/>
    <w:semiHidden/>
    <w:rsid w:val="00F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4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62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08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4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01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5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4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06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AA28-CC07-4FCB-9216-D8CCACDE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Байсарина</dc:creator>
  <cp:lastModifiedBy>Альмира Ауелбаева</cp:lastModifiedBy>
  <cp:revision>2</cp:revision>
  <dcterms:created xsi:type="dcterms:W3CDTF">2024-04-25T09:25:00Z</dcterms:created>
  <dcterms:modified xsi:type="dcterms:W3CDTF">2024-04-25T09:25:00Z</dcterms:modified>
</cp:coreProperties>
</file>