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82" w:rsidRPr="00CC38F4" w:rsidRDefault="00FB2582" w:rsidP="00FB2582">
      <w:pPr>
        <w:spacing w:before="120" w:after="120"/>
        <w:jc w:val="both"/>
        <w:rPr>
          <w:sz w:val="14"/>
          <w:szCs w:val="14"/>
        </w:rPr>
      </w:pPr>
      <w:r w:rsidRPr="00CC38F4">
        <w:rPr>
          <w:b/>
          <w:color w:val="000000"/>
          <w:sz w:val="14"/>
          <w:szCs w:val="14"/>
        </w:rPr>
        <w:t xml:space="preserve">Текст объявления </w:t>
      </w:r>
    </w:p>
    <w:p w:rsidR="00D56C6C" w:rsidRPr="00CC38F4" w:rsidRDefault="002477F3" w:rsidP="00BB3297">
      <w:pPr>
        <w:jc w:val="both"/>
        <w:rPr>
          <w:sz w:val="14"/>
          <w:szCs w:val="14"/>
        </w:rPr>
      </w:pPr>
      <w:r w:rsidRPr="00CC38F4">
        <w:rPr>
          <w:sz w:val="14"/>
          <w:szCs w:val="14"/>
        </w:rPr>
        <w:t xml:space="preserve">В соответствии с </w:t>
      </w:r>
      <w:r w:rsidR="003555B1" w:rsidRPr="00CC38F4">
        <w:rPr>
          <w:sz w:val="14"/>
          <w:szCs w:val="14"/>
        </w:rPr>
        <w:t xml:space="preserve">подпунктом </w:t>
      </w:r>
      <w:r w:rsidR="008027F4">
        <w:rPr>
          <w:sz w:val="14"/>
          <w:szCs w:val="14"/>
        </w:rPr>
        <w:t>24</w:t>
      </w:r>
      <w:r w:rsidRPr="00CC38F4">
        <w:rPr>
          <w:sz w:val="14"/>
          <w:szCs w:val="14"/>
        </w:rPr>
        <w:t xml:space="preserve">, </w:t>
      </w:r>
      <w:r w:rsidR="00D56C6C" w:rsidRPr="00CC38F4">
        <w:rPr>
          <w:sz w:val="14"/>
          <w:szCs w:val="14"/>
        </w:rPr>
        <w:t>п</w:t>
      </w:r>
      <w:r w:rsidRPr="00CC38F4">
        <w:rPr>
          <w:sz w:val="14"/>
          <w:szCs w:val="14"/>
        </w:rPr>
        <w:t>ункта</w:t>
      </w:r>
      <w:r w:rsidR="00D56C6C" w:rsidRPr="00CC38F4">
        <w:rPr>
          <w:sz w:val="14"/>
          <w:szCs w:val="14"/>
        </w:rPr>
        <w:t xml:space="preserve"> </w:t>
      </w:r>
      <w:r w:rsidR="008027F4">
        <w:rPr>
          <w:sz w:val="14"/>
          <w:szCs w:val="14"/>
        </w:rPr>
        <w:t>2</w:t>
      </w:r>
      <w:r w:rsidR="00D56C6C" w:rsidRPr="00CC38F4">
        <w:rPr>
          <w:sz w:val="14"/>
          <w:szCs w:val="14"/>
        </w:rPr>
        <w:t xml:space="preserve">), статьи </w:t>
      </w:r>
      <w:r w:rsidR="006D2D0C" w:rsidRPr="00CC38F4">
        <w:rPr>
          <w:sz w:val="14"/>
          <w:szCs w:val="14"/>
        </w:rPr>
        <w:t>2</w:t>
      </w:r>
      <w:bookmarkStart w:id="0" w:name="_GoBack"/>
      <w:r w:rsidR="008027F4">
        <w:rPr>
          <w:sz w:val="14"/>
          <w:szCs w:val="14"/>
        </w:rPr>
        <w:t>6</w:t>
      </w:r>
      <w:bookmarkEnd w:id="0"/>
      <w:r w:rsidR="00D56C6C" w:rsidRPr="00CC38F4">
        <w:rPr>
          <w:sz w:val="14"/>
          <w:szCs w:val="14"/>
        </w:rPr>
        <w:t xml:space="preserve"> </w:t>
      </w:r>
      <w:r w:rsidR="00D56C6C" w:rsidRPr="00CC38F4">
        <w:rPr>
          <w:bCs/>
          <w:sz w:val="14"/>
          <w:szCs w:val="14"/>
        </w:rPr>
        <w:t xml:space="preserve">Закона Республики Казахстан «О естественных монополиях», </w:t>
      </w:r>
      <w:proofErr w:type="spellStart"/>
      <w:r w:rsidR="00BB3297" w:rsidRPr="00CC38F4">
        <w:rPr>
          <w:bCs/>
          <w:sz w:val="14"/>
          <w:szCs w:val="14"/>
        </w:rPr>
        <w:t>п.307</w:t>
      </w:r>
      <w:proofErr w:type="spellEnd"/>
      <w:r w:rsidR="00BB3297" w:rsidRPr="00CC38F4">
        <w:rPr>
          <w:bCs/>
          <w:sz w:val="14"/>
          <w:szCs w:val="14"/>
        </w:rPr>
        <w:t xml:space="preserve"> </w:t>
      </w:r>
      <w:r w:rsidR="00D56C6C" w:rsidRPr="00CC38F4">
        <w:rPr>
          <w:bCs/>
          <w:sz w:val="14"/>
          <w:szCs w:val="14"/>
        </w:rPr>
        <w:t>«</w:t>
      </w:r>
      <w:r w:rsidR="00BB3297" w:rsidRPr="00CC38F4">
        <w:rPr>
          <w:sz w:val="14"/>
          <w:szCs w:val="14"/>
        </w:rPr>
        <w:t>Об утверждении Правил осуществления деятельности субъектами естественных монополий</w:t>
      </w:r>
      <w:r w:rsidR="00D56C6C" w:rsidRPr="00CC38F4">
        <w:rPr>
          <w:bCs/>
          <w:sz w:val="14"/>
          <w:szCs w:val="14"/>
        </w:rPr>
        <w:t xml:space="preserve">», утвержденными Приказом </w:t>
      </w:r>
      <w:r w:rsidR="00BB3297" w:rsidRPr="00CC38F4">
        <w:rPr>
          <w:bCs/>
          <w:sz w:val="14"/>
          <w:szCs w:val="14"/>
        </w:rPr>
        <w:t>Министра национальной экономики Республики Казахстан от 13 августа 2019 года № 73</w:t>
      </w:r>
      <w:r w:rsidR="00D56C6C" w:rsidRPr="00CC38F4">
        <w:rPr>
          <w:sz w:val="14"/>
          <w:szCs w:val="14"/>
        </w:rPr>
        <w:t>,</w:t>
      </w:r>
      <w:r w:rsidR="00D56C6C" w:rsidRPr="00CC38F4">
        <w:rPr>
          <w:sz w:val="14"/>
          <w:szCs w:val="14"/>
          <w:lang w:val="kk-KZ"/>
        </w:rPr>
        <w:t xml:space="preserve"> </w:t>
      </w:r>
      <w:r w:rsidR="00D56C6C" w:rsidRPr="00CC38F4">
        <w:rPr>
          <w:sz w:val="14"/>
          <w:szCs w:val="14"/>
        </w:rPr>
        <w:t>ТОО «</w:t>
      </w:r>
      <w:proofErr w:type="spellStart"/>
      <w:r w:rsidR="00D56C6C" w:rsidRPr="00CC38F4">
        <w:rPr>
          <w:sz w:val="14"/>
          <w:szCs w:val="14"/>
        </w:rPr>
        <w:t>Экибастузкая</w:t>
      </w:r>
      <w:proofErr w:type="spellEnd"/>
      <w:r w:rsidR="00D56C6C" w:rsidRPr="00CC38F4">
        <w:rPr>
          <w:sz w:val="14"/>
          <w:szCs w:val="14"/>
        </w:rPr>
        <w:t xml:space="preserve"> ГРЭС-1 имени Булата </w:t>
      </w:r>
      <w:proofErr w:type="spellStart"/>
      <w:r w:rsidR="00D56C6C" w:rsidRPr="00CC38F4">
        <w:rPr>
          <w:sz w:val="14"/>
          <w:szCs w:val="14"/>
        </w:rPr>
        <w:t>Нуржанова</w:t>
      </w:r>
      <w:proofErr w:type="spellEnd"/>
      <w:r w:rsidR="00D56C6C" w:rsidRPr="00CC38F4">
        <w:rPr>
          <w:sz w:val="14"/>
          <w:szCs w:val="14"/>
        </w:rPr>
        <w:t xml:space="preserve">» (далее – Товарищество) размещает отчет о деятельности по предоставлению услуг по производству, передаче, распределению и снабжению тепловой энергией за </w:t>
      </w:r>
      <w:r w:rsidR="00BB3297" w:rsidRPr="00CC38F4">
        <w:rPr>
          <w:sz w:val="14"/>
          <w:szCs w:val="14"/>
        </w:rPr>
        <w:t xml:space="preserve">1 полугодие </w:t>
      </w:r>
      <w:r w:rsidR="00D56C6C" w:rsidRPr="00CC38F4">
        <w:rPr>
          <w:sz w:val="14"/>
          <w:szCs w:val="14"/>
        </w:rPr>
        <w:t>20</w:t>
      </w:r>
      <w:r w:rsidR="00BB3297" w:rsidRPr="00CC38F4">
        <w:rPr>
          <w:sz w:val="14"/>
          <w:szCs w:val="14"/>
        </w:rPr>
        <w:t>20</w:t>
      </w:r>
      <w:r w:rsidR="00D56C6C" w:rsidRPr="00CC38F4">
        <w:rPr>
          <w:sz w:val="14"/>
          <w:szCs w:val="14"/>
        </w:rPr>
        <w:t xml:space="preserve"> год</w:t>
      </w:r>
      <w:r w:rsidR="00BB3297" w:rsidRPr="00CC38F4">
        <w:rPr>
          <w:sz w:val="14"/>
          <w:szCs w:val="14"/>
        </w:rPr>
        <w:t>а</w:t>
      </w:r>
      <w:r w:rsidR="00D56C6C" w:rsidRPr="00CC38F4">
        <w:rPr>
          <w:sz w:val="14"/>
          <w:szCs w:val="14"/>
        </w:rPr>
        <w:t>.</w:t>
      </w:r>
    </w:p>
    <w:p w:rsidR="0040385E" w:rsidRPr="00CC38F4" w:rsidRDefault="0040385E" w:rsidP="00347D21">
      <w:pPr>
        <w:rPr>
          <w:sz w:val="14"/>
          <w:szCs w:val="14"/>
        </w:rPr>
      </w:pPr>
    </w:p>
    <w:p w:rsidR="00E900DC" w:rsidRPr="00CC38F4" w:rsidRDefault="00C53F89" w:rsidP="00E900DC">
      <w:pPr>
        <w:pStyle w:val="a4"/>
        <w:numPr>
          <w:ilvl w:val="0"/>
          <w:numId w:val="1"/>
        </w:numPr>
        <w:ind w:left="426" w:hanging="426"/>
        <w:rPr>
          <w:sz w:val="14"/>
          <w:szCs w:val="14"/>
        </w:rPr>
      </w:pPr>
      <w:r w:rsidRPr="00CC38F4">
        <w:rPr>
          <w:b/>
          <w:sz w:val="14"/>
          <w:szCs w:val="14"/>
        </w:rPr>
        <w:t>Инвестиционная программа</w:t>
      </w:r>
      <w:r w:rsidR="00E900DC" w:rsidRPr="00CC38F4">
        <w:rPr>
          <w:b/>
          <w:sz w:val="14"/>
          <w:szCs w:val="14"/>
        </w:rPr>
        <w:t>.</w:t>
      </w:r>
    </w:p>
    <w:p w:rsidR="00E900DC" w:rsidRPr="00CC38F4" w:rsidRDefault="00E900DC" w:rsidP="00E900DC">
      <w:pPr>
        <w:pStyle w:val="a4"/>
        <w:ind w:left="426"/>
        <w:rPr>
          <w:b/>
          <w:color w:val="FF0000"/>
          <w:sz w:val="14"/>
          <w:szCs w:val="14"/>
        </w:rPr>
      </w:pPr>
    </w:p>
    <w:tbl>
      <w:tblPr>
        <w:tblW w:w="10307" w:type="dxa"/>
        <w:tblLook w:val="04A0" w:firstRow="1" w:lastRow="0" w:firstColumn="1" w:lastColumn="0" w:noHBand="0" w:noVBand="1"/>
      </w:tblPr>
      <w:tblGrid>
        <w:gridCol w:w="575"/>
        <w:gridCol w:w="3428"/>
        <w:gridCol w:w="1150"/>
        <w:gridCol w:w="1771"/>
        <w:gridCol w:w="795"/>
        <w:gridCol w:w="1362"/>
        <w:gridCol w:w="1226"/>
      </w:tblGrid>
      <w:tr w:rsidR="00BB3297" w:rsidRPr="00CC38F4" w:rsidTr="00BB3297">
        <w:trPr>
          <w:trHeight w:val="49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7" w:rsidRPr="00CC38F4" w:rsidRDefault="00BB3297" w:rsidP="00BB3297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N п/п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7" w:rsidRPr="00CC38F4" w:rsidRDefault="00BB3297" w:rsidP="00BB3297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Наименование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7" w:rsidRPr="00CC38F4" w:rsidRDefault="00BB3297" w:rsidP="00BB3297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Ед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изм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Сумма инвестиционной программы (проекты), тыс. тенге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297" w:rsidRPr="00CC38F4" w:rsidRDefault="00BB3297" w:rsidP="00BB3297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Отклонение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, (+/-)</w:t>
            </w:r>
          </w:p>
        </w:tc>
      </w:tr>
      <w:tr w:rsidR="00BB3297" w:rsidRPr="00CC38F4" w:rsidTr="00BB3297">
        <w:trPr>
          <w:trHeight w:val="14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97" w:rsidRPr="00CC38F4" w:rsidRDefault="00BB3297" w:rsidP="00BB3297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97" w:rsidRPr="00CC38F4" w:rsidRDefault="00BB3297" w:rsidP="00BB3297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297" w:rsidRPr="00CC38F4" w:rsidRDefault="00BB3297" w:rsidP="00BB3297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план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факт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%</w:t>
            </w:r>
          </w:p>
        </w:tc>
      </w:tr>
      <w:tr w:rsidR="00BB3297" w:rsidRPr="00CC38F4" w:rsidTr="00BB3297">
        <w:trPr>
          <w:trHeight w:val="28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97" w:rsidRPr="00CC38F4" w:rsidRDefault="00BB3297" w:rsidP="00BB3297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Капитальный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ремонт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турбины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энергоблока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№4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31 055,00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-  31 055,00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-     </w:t>
            </w:r>
          </w:p>
        </w:tc>
      </w:tr>
      <w:tr w:rsidR="00BB3297" w:rsidRPr="00CC38F4" w:rsidTr="00BB3297">
        <w:trPr>
          <w:trHeight w:val="14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1.1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собственные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средства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31 055,00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-  31 055,00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97" w:rsidRPr="00CC38F4" w:rsidRDefault="00BB3297" w:rsidP="00BB3297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-     </w:t>
            </w:r>
          </w:p>
        </w:tc>
      </w:tr>
    </w:tbl>
    <w:p w:rsidR="007A4A6F" w:rsidRPr="00CC38F4" w:rsidRDefault="007A4A6F" w:rsidP="00A851A7">
      <w:pPr>
        <w:rPr>
          <w:b/>
          <w:sz w:val="14"/>
          <w:szCs w:val="14"/>
        </w:rPr>
      </w:pPr>
    </w:p>
    <w:p w:rsidR="00E900DC" w:rsidRPr="00CC38F4" w:rsidRDefault="00E900DC" w:rsidP="00F067C6">
      <w:pPr>
        <w:rPr>
          <w:bCs/>
          <w:sz w:val="14"/>
          <w:szCs w:val="14"/>
        </w:rPr>
      </w:pPr>
      <w:r w:rsidRPr="00CC38F4">
        <w:rPr>
          <w:b/>
          <w:sz w:val="14"/>
          <w:szCs w:val="14"/>
        </w:rPr>
        <w:t xml:space="preserve">*Примечание. </w:t>
      </w:r>
      <w:r w:rsidR="00F067C6" w:rsidRPr="00CC38F4">
        <w:rPr>
          <w:bCs/>
          <w:sz w:val="14"/>
          <w:szCs w:val="14"/>
        </w:rPr>
        <w:t>Наличие значительных отклонений фактических данных от утвержденной инвестиционной программы объясняется тем, что в запланированный ремонт будет выполняться согласно утвержденного графика ремонта основного оборудования на 2020 год.</w:t>
      </w:r>
    </w:p>
    <w:p w:rsidR="00F067C6" w:rsidRPr="00CC38F4" w:rsidRDefault="00F067C6" w:rsidP="00F067C6">
      <w:pPr>
        <w:rPr>
          <w:color w:val="FF0000"/>
          <w:sz w:val="14"/>
          <w:szCs w:val="14"/>
        </w:rPr>
      </w:pPr>
    </w:p>
    <w:p w:rsidR="00224753" w:rsidRPr="00CC38F4" w:rsidRDefault="00BD55F6" w:rsidP="00377DE0">
      <w:pPr>
        <w:pStyle w:val="a4"/>
        <w:numPr>
          <w:ilvl w:val="0"/>
          <w:numId w:val="1"/>
        </w:numPr>
        <w:ind w:left="426" w:hanging="426"/>
        <w:rPr>
          <w:b/>
          <w:sz w:val="14"/>
          <w:szCs w:val="14"/>
        </w:rPr>
      </w:pPr>
      <w:r w:rsidRPr="00CC38F4">
        <w:rPr>
          <w:b/>
          <w:sz w:val="14"/>
          <w:szCs w:val="14"/>
        </w:rPr>
        <w:t>Основные ф</w:t>
      </w:r>
      <w:r w:rsidR="00CC3001" w:rsidRPr="00CC38F4">
        <w:rPr>
          <w:b/>
          <w:sz w:val="14"/>
          <w:szCs w:val="14"/>
        </w:rPr>
        <w:t>инансово-экономические показатели за отчетный период:</w:t>
      </w:r>
    </w:p>
    <w:p w:rsidR="007A4A6F" w:rsidRPr="00CC38F4" w:rsidRDefault="007A4A6F" w:rsidP="007A4A6F">
      <w:pPr>
        <w:pStyle w:val="a4"/>
        <w:ind w:left="426"/>
        <w:rPr>
          <w:b/>
          <w:sz w:val="14"/>
          <w:szCs w:val="14"/>
        </w:rPr>
      </w:pPr>
    </w:p>
    <w:tbl>
      <w:tblPr>
        <w:tblW w:w="10372" w:type="dxa"/>
        <w:tblInd w:w="-5" w:type="dxa"/>
        <w:tblLook w:val="04A0" w:firstRow="1" w:lastRow="0" w:firstColumn="1" w:lastColumn="0" w:noHBand="0" w:noVBand="1"/>
      </w:tblPr>
      <w:tblGrid>
        <w:gridCol w:w="518"/>
        <w:gridCol w:w="2129"/>
        <w:gridCol w:w="947"/>
        <w:gridCol w:w="1287"/>
        <w:gridCol w:w="1271"/>
        <w:gridCol w:w="1054"/>
        <w:gridCol w:w="1056"/>
        <w:gridCol w:w="1054"/>
        <w:gridCol w:w="1056"/>
      </w:tblGrid>
      <w:tr w:rsidR="00F067C6" w:rsidRPr="00CC38F4" w:rsidTr="00F067C6">
        <w:trPr>
          <w:trHeight w:val="83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N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Наименование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показателей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)*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Единица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Предусмотрено в утвержденной тарифной смете на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2018год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согласно приказа №104_-ОД от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26.09.2018г</w:t>
            </w:r>
            <w:proofErr w:type="spellEnd"/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Фактически сложившиеся </w:t>
            </w:r>
            <w:proofErr w:type="gram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показатели  за</w:t>
            </w:r>
            <w:proofErr w:type="gram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1 полугодие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2020г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Отклонение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в % </w:t>
            </w:r>
          </w:p>
        </w:tc>
      </w:tr>
      <w:tr w:rsidR="00F067C6" w:rsidRPr="00CC38F4" w:rsidTr="00F067C6">
        <w:trPr>
          <w:trHeight w:val="35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6" w:rsidRPr="00CC38F4" w:rsidRDefault="00F067C6" w:rsidP="00F067C6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6" w:rsidRPr="00CC38F4" w:rsidRDefault="00F067C6" w:rsidP="00F067C6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6" w:rsidRPr="00CC38F4" w:rsidRDefault="00F067C6" w:rsidP="00F067C6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Пар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Пар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Пар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F067C6" w:rsidRPr="00CC38F4" w:rsidTr="00F067C6">
        <w:trPr>
          <w:trHeight w:val="35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>Доходы от реализации тепловой энергии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38 158,50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108 849,00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sz w:val="14"/>
                <w:szCs w:val="14"/>
                <w:lang w:val="en-US" w:eastAsia="en-US"/>
              </w:rPr>
              <w:t xml:space="preserve">   15 440,01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sz w:val="14"/>
                <w:szCs w:val="14"/>
                <w:lang w:val="en-US" w:eastAsia="en-US"/>
              </w:rPr>
              <w:t xml:space="preserve">   25 474,70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sz w:val="14"/>
                <w:szCs w:val="14"/>
                <w:lang w:val="en-US" w:eastAsia="en-US"/>
              </w:rPr>
              <w:t>-60%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sz w:val="14"/>
                <w:szCs w:val="14"/>
                <w:lang w:val="en-US" w:eastAsia="en-US"/>
              </w:rPr>
              <w:t>-77%</w:t>
            </w:r>
          </w:p>
        </w:tc>
      </w:tr>
      <w:tr w:rsidR="00F067C6" w:rsidRPr="00CC38F4" w:rsidTr="00F067C6">
        <w:trPr>
          <w:trHeight w:val="22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расходов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38 158,50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108 849,00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24 086,51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31 231,79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-37%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-71%</w:t>
            </w:r>
          </w:p>
        </w:tc>
      </w:tr>
      <w:tr w:rsidR="00F067C6" w:rsidRPr="00CC38F4" w:rsidTr="00F067C6">
        <w:trPr>
          <w:trHeight w:val="53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>Затраты на производство товаров/предоставление регулируемых услуг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37 482,00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107 615,00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23 649,56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30 660,97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-37%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-72%</w:t>
            </w:r>
          </w:p>
        </w:tc>
      </w:tr>
      <w:tr w:rsidR="00F067C6" w:rsidRPr="00CC38F4" w:rsidTr="00F067C6">
        <w:trPr>
          <w:trHeight w:val="22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Расходы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периода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676,50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1 234,00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436,95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570,81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-35%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-54%</w:t>
            </w:r>
          </w:p>
        </w:tc>
      </w:tr>
      <w:tr w:rsidR="00F067C6" w:rsidRPr="00CC38F4" w:rsidTr="00F067C6">
        <w:trPr>
          <w:trHeight w:val="22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Прибыль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/ (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убыток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  -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 -  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 xml:space="preserve">-    8 646,50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 xml:space="preserve">-    5 757,09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067C6" w:rsidRPr="00CC38F4" w:rsidTr="00F067C6">
        <w:trPr>
          <w:trHeight w:val="35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Объем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оказываемых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услуг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Гкал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170,00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137,25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66,23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30,97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-61%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-77%</w:t>
            </w:r>
          </w:p>
        </w:tc>
      </w:tr>
      <w:tr w:rsidR="00F067C6" w:rsidRPr="00CC38F4" w:rsidTr="00F067C6">
        <w:trPr>
          <w:trHeight w:val="22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Тариф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Гкал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224,46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793,07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233,12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822,52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</w:tbl>
    <w:p w:rsidR="00A851A7" w:rsidRPr="00CC38F4" w:rsidRDefault="00A851A7" w:rsidP="00EF0747">
      <w:pPr>
        <w:pStyle w:val="a4"/>
        <w:ind w:left="0"/>
        <w:rPr>
          <w:b/>
          <w:color w:val="FF0000"/>
          <w:sz w:val="14"/>
          <w:szCs w:val="14"/>
        </w:rPr>
      </w:pPr>
    </w:p>
    <w:p w:rsidR="00384D1D" w:rsidRPr="00CC38F4" w:rsidRDefault="00923671" w:rsidP="00A83468">
      <w:pPr>
        <w:rPr>
          <w:sz w:val="14"/>
          <w:szCs w:val="14"/>
        </w:rPr>
      </w:pPr>
      <w:r w:rsidRPr="00CC38F4">
        <w:rPr>
          <w:b/>
          <w:sz w:val="14"/>
          <w:szCs w:val="14"/>
        </w:rPr>
        <w:t xml:space="preserve">*Примечание. </w:t>
      </w:r>
      <w:r w:rsidR="00F067C6" w:rsidRPr="00CC38F4">
        <w:rPr>
          <w:sz w:val="14"/>
          <w:szCs w:val="14"/>
        </w:rPr>
        <w:t>Наличие значительных отклонений фактических данных от тарифной сметы объясняется тем, что в тарифной смете утверждены годовые суммы по статьям затрат</w:t>
      </w:r>
      <w:r w:rsidR="007A4A6F" w:rsidRPr="00CC38F4">
        <w:rPr>
          <w:sz w:val="14"/>
          <w:szCs w:val="14"/>
        </w:rPr>
        <w:t>.</w:t>
      </w:r>
    </w:p>
    <w:p w:rsidR="00923671" w:rsidRPr="00CC38F4" w:rsidRDefault="00923671" w:rsidP="00E7750D">
      <w:pPr>
        <w:rPr>
          <w:b/>
          <w:color w:val="FF0000"/>
          <w:sz w:val="14"/>
          <w:szCs w:val="14"/>
        </w:rPr>
      </w:pPr>
    </w:p>
    <w:p w:rsidR="00D471CD" w:rsidRPr="00CC38F4" w:rsidRDefault="00224753" w:rsidP="00D471CD">
      <w:pPr>
        <w:pStyle w:val="a4"/>
        <w:numPr>
          <w:ilvl w:val="0"/>
          <w:numId w:val="1"/>
        </w:numPr>
        <w:ind w:left="426" w:hanging="426"/>
        <w:rPr>
          <w:b/>
          <w:sz w:val="14"/>
          <w:szCs w:val="14"/>
        </w:rPr>
      </w:pPr>
      <w:r w:rsidRPr="00CC38F4">
        <w:rPr>
          <w:b/>
          <w:sz w:val="14"/>
          <w:szCs w:val="14"/>
        </w:rPr>
        <w:t>Объемы предоставленных регулируемых услуг (товаров, работ) за отчетный период:</w:t>
      </w:r>
    </w:p>
    <w:p w:rsidR="00D471CD" w:rsidRPr="00CC38F4" w:rsidRDefault="00D471CD" w:rsidP="00D471CD">
      <w:pPr>
        <w:pStyle w:val="a4"/>
        <w:ind w:left="426"/>
        <w:rPr>
          <w:b/>
          <w:sz w:val="14"/>
          <w:szCs w:val="14"/>
        </w:rPr>
      </w:pPr>
    </w:p>
    <w:tbl>
      <w:tblPr>
        <w:tblW w:w="10351" w:type="dxa"/>
        <w:tblLook w:val="04A0" w:firstRow="1" w:lastRow="0" w:firstColumn="1" w:lastColumn="0" w:noHBand="0" w:noVBand="1"/>
      </w:tblPr>
      <w:tblGrid>
        <w:gridCol w:w="599"/>
        <w:gridCol w:w="3070"/>
        <w:gridCol w:w="1348"/>
        <w:gridCol w:w="1385"/>
        <w:gridCol w:w="1235"/>
        <w:gridCol w:w="1011"/>
        <w:gridCol w:w="898"/>
        <w:gridCol w:w="805"/>
      </w:tblGrid>
      <w:tr w:rsidR="00F067C6" w:rsidRPr="00CC38F4" w:rsidTr="00F067C6">
        <w:trPr>
          <w:trHeight w:val="84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sz w:val="14"/>
                <w:szCs w:val="14"/>
                <w:lang w:val="en-US" w:eastAsia="en-US"/>
              </w:rPr>
              <w:t>№ п/п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sz w:val="14"/>
                <w:szCs w:val="14"/>
                <w:lang w:val="en-US" w:eastAsia="en-US"/>
              </w:rPr>
              <w:t>Наименование</w:t>
            </w:r>
            <w:proofErr w:type="spellEnd"/>
            <w:r w:rsidRPr="00CC38F4">
              <w:rPr>
                <w:b/>
                <w:bCs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sz w:val="14"/>
                <w:szCs w:val="14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Предусмотрено в утвержденной тарифной смете на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2018год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согласно приказа №104_-ОД от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26.09.2018г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Фактически сложившиеся </w:t>
            </w:r>
            <w:proofErr w:type="gram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показатели  за</w:t>
            </w:r>
            <w:proofErr w:type="gram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1 полугодие 2020 год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Отклонение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в % </w:t>
            </w:r>
          </w:p>
        </w:tc>
      </w:tr>
      <w:tr w:rsidR="00F067C6" w:rsidRPr="00CC38F4" w:rsidTr="00F067C6">
        <w:trPr>
          <w:trHeight w:val="35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6" w:rsidRPr="00CC38F4" w:rsidRDefault="00F067C6" w:rsidP="00F067C6">
            <w:pPr>
              <w:rPr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C6" w:rsidRPr="00CC38F4" w:rsidRDefault="00F067C6" w:rsidP="00F067C6">
            <w:pPr>
              <w:rPr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Гкал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Пар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Гкал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Гкал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Пар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Гкал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Пар</w:t>
            </w:r>
            <w:proofErr w:type="spellEnd"/>
          </w:p>
        </w:tc>
      </w:tr>
      <w:tr w:rsidR="00F067C6" w:rsidRPr="00CC38F4" w:rsidTr="00F067C6">
        <w:trPr>
          <w:trHeight w:val="2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ТОО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"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Greenhause.kz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136 883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135 780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63 296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-54%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-100%</w:t>
            </w:r>
          </w:p>
        </w:tc>
      </w:tr>
      <w:tr w:rsidR="00F067C6" w:rsidRPr="00CC38F4" w:rsidTr="00F067C6">
        <w:trPr>
          <w:trHeight w:val="2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ТОО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«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Темиржолсу-Павлодар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»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554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-100%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067C6" w:rsidRPr="00CC38F4" w:rsidTr="00F067C6">
        <w:trPr>
          <w:trHeight w:val="2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ТОО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«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ЭнергоСпецСтрой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32 563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2 936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-91%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</w:tr>
      <w:tr w:rsidR="00F067C6" w:rsidRPr="00CC38F4" w:rsidTr="00F067C6">
        <w:trPr>
          <w:trHeight w:val="2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ТОО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«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Завод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МВИ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»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1 520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30 972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1938%</w:t>
            </w:r>
          </w:p>
        </w:tc>
      </w:tr>
      <w:tr w:rsidR="00F067C6" w:rsidRPr="00CC38F4" w:rsidTr="00F067C6">
        <w:trPr>
          <w:trHeight w:val="21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ИТОГО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170 000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137 300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66 232  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30 972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-61%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FF"/>
            <w:vAlign w:val="center"/>
            <w:hideMark/>
          </w:tcPr>
          <w:p w:rsidR="00F067C6" w:rsidRPr="00CC38F4" w:rsidRDefault="00F067C6" w:rsidP="00F067C6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-77%</w:t>
            </w:r>
          </w:p>
        </w:tc>
      </w:tr>
    </w:tbl>
    <w:p w:rsidR="00D471CD" w:rsidRPr="00CC38F4" w:rsidRDefault="00D471CD" w:rsidP="00EF0747">
      <w:pPr>
        <w:jc w:val="both"/>
        <w:rPr>
          <w:b/>
          <w:color w:val="FF0000"/>
          <w:sz w:val="14"/>
          <w:szCs w:val="14"/>
        </w:rPr>
      </w:pPr>
    </w:p>
    <w:p w:rsidR="00D471CD" w:rsidRPr="00CC38F4" w:rsidRDefault="00EF0747" w:rsidP="00D471CD">
      <w:pPr>
        <w:rPr>
          <w:sz w:val="14"/>
          <w:szCs w:val="14"/>
        </w:rPr>
      </w:pPr>
      <w:r w:rsidRPr="00CC38F4">
        <w:rPr>
          <w:b/>
          <w:sz w:val="14"/>
          <w:szCs w:val="14"/>
        </w:rPr>
        <w:t>*Примечание.</w:t>
      </w:r>
      <w:r w:rsidR="00A83468" w:rsidRPr="00CC38F4">
        <w:rPr>
          <w:b/>
          <w:sz w:val="14"/>
          <w:szCs w:val="14"/>
        </w:rPr>
        <w:t xml:space="preserve"> </w:t>
      </w:r>
      <w:r w:rsidR="00F067C6" w:rsidRPr="00CC38F4">
        <w:rPr>
          <w:sz w:val="14"/>
          <w:szCs w:val="14"/>
        </w:rPr>
        <w:t>Наличие значительных отклонений фактических данных от тарифной сметы объясняется тем, что в тарифной смете утвержден годовой отпуск тепловой энергии</w:t>
      </w:r>
      <w:r w:rsidR="00D471CD" w:rsidRPr="00CC38F4">
        <w:rPr>
          <w:sz w:val="14"/>
          <w:szCs w:val="14"/>
        </w:rPr>
        <w:t>.</w:t>
      </w:r>
    </w:p>
    <w:p w:rsidR="00DB41E7" w:rsidRPr="00CC38F4" w:rsidRDefault="00DB41E7" w:rsidP="00EF0747">
      <w:pPr>
        <w:jc w:val="both"/>
        <w:rPr>
          <w:color w:val="FF0000"/>
          <w:sz w:val="14"/>
          <w:szCs w:val="14"/>
        </w:rPr>
      </w:pPr>
    </w:p>
    <w:p w:rsidR="00224753" w:rsidRPr="00CC38F4" w:rsidRDefault="00224753" w:rsidP="00E7750D">
      <w:pPr>
        <w:pStyle w:val="a4"/>
        <w:numPr>
          <w:ilvl w:val="0"/>
          <w:numId w:val="1"/>
        </w:numPr>
        <w:ind w:left="426" w:hanging="426"/>
        <w:rPr>
          <w:b/>
          <w:sz w:val="14"/>
          <w:szCs w:val="14"/>
        </w:rPr>
      </w:pPr>
      <w:r w:rsidRPr="00CC38F4">
        <w:rPr>
          <w:b/>
          <w:sz w:val="14"/>
          <w:szCs w:val="14"/>
        </w:rPr>
        <w:t>Проводимая работа с потребителями</w:t>
      </w:r>
    </w:p>
    <w:p w:rsidR="00E7750D" w:rsidRPr="00CC38F4" w:rsidRDefault="00E7750D" w:rsidP="00E7750D">
      <w:pPr>
        <w:pStyle w:val="a4"/>
        <w:ind w:left="426"/>
        <w:rPr>
          <w:b/>
          <w:sz w:val="14"/>
          <w:szCs w:val="14"/>
        </w:rPr>
      </w:pPr>
    </w:p>
    <w:p w:rsidR="00EF0747" w:rsidRPr="00CC38F4" w:rsidRDefault="00EF0747" w:rsidP="00DB41E7">
      <w:pPr>
        <w:jc w:val="both"/>
        <w:rPr>
          <w:sz w:val="14"/>
          <w:szCs w:val="14"/>
        </w:rPr>
      </w:pPr>
      <w:r w:rsidRPr="00CC38F4">
        <w:rPr>
          <w:sz w:val="14"/>
          <w:szCs w:val="14"/>
        </w:rPr>
        <w:t>Основная цель в работе с потребителями регулируемых услуг (товаров, работ):</w:t>
      </w:r>
    </w:p>
    <w:p w:rsidR="00EF0747" w:rsidRPr="00CC38F4" w:rsidRDefault="00EF0747" w:rsidP="00DB41E7">
      <w:pPr>
        <w:jc w:val="both"/>
        <w:rPr>
          <w:sz w:val="14"/>
          <w:szCs w:val="14"/>
        </w:rPr>
      </w:pPr>
      <w:r w:rsidRPr="00CC38F4">
        <w:rPr>
          <w:sz w:val="14"/>
          <w:szCs w:val="14"/>
        </w:rPr>
        <w:t>- качественное и бесперебойное предоставление услуг по производству, передаче, распределению и снабжению тепловой энергией;</w:t>
      </w:r>
    </w:p>
    <w:p w:rsidR="00EF0747" w:rsidRPr="00CC38F4" w:rsidRDefault="00EF0747" w:rsidP="00DB41E7">
      <w:pPr>
        <w:jc w:val="both"/>
        <w:rPr>
          <w:sz w:val="14"/>
          <w:szCs w:val="14"/>
        </w:rPr>
      </w:pPr>
      <w:r w:rsidRPr="00CC38F4">
        <w:rPr>
          <w:sz w:val="14"/>
          <w:szCs w:val="14"/>
        </w:rPr>
        <w:t>- повышение удовлетворенности потребителей качеством предоставляемых услуг.</w:t>
      </w:r>
    </w:p>
    <w:p w:rsidR="00EF0747" w:rsidRPr="00CC38F4" w:rsidRDefault="00EF0747" w:rsidP="00DB41E7">
      <w:pPr>
        <w:jc w:val="both"/>
        <w:rPr>
          <w:sz w:val="14"/>
          <w:szCs w:val="14"/>
        </w:rPr>
      </w:pPr>
      <w:r w:rsidRPr="00CC38F4">
        <w:rPr>
          <w:sz w:val="14"/>
          <w:szCs w:val="14"/>
        </w:rPr>
        <w:t>Потребителями регулируемых услуг Товарищества являются 3 юридических лица, работа с которыми проводится согласно заключенным договорам на оказание услуг по снабжению тепловой энергии. Претензий по поводу недобросовестного исполнения договорных обязательств за отчетный период не поступало.</w:t>
      </w:r>
    </w:p>
    <w:p w:rsidR="00224753" w:rsidRPr="00CC38F4" w:rsidRDefault="00224753" w:rsidP="00597003">
      <w:pPr>
        <w:ind w:left="709"/>
        <w:jc w:val="both"/>
        <w:rPr>
          <w:color w:val="FF0000"/>
          <w:sz w:val="14"/>
          <w:szCs w:val="14"/>
        </w:rPr>
      </w:pPr>
    </w:p>
    <w:p w:rsidR="00FB2582" w:rsidRPr="00CC38F4" w:rsidRDefault="00E06CFB" w:rsidP="00DB41E7">
      <w:pPr>
        <w:pStyle w:val="a4"/>
        <w:numPr>
          <w:ilvl w:val="0"/>
          <w:numId w:val="1"/>
        </w:numPr>
        <w:ind w:left="426" w:hanging="426"/>
        <w:rPr>
          <w:b/>
          <w:sz w:val="14"/>
          <w:szCs w:val="14"/>
        </w:rPr>
      </w:pPr>
      <w:r w:rsidRPr="00CC38F4">
        <w:rPr>
          <w:b/>
          <w:sz w:val="14"/>
          <w:szCs w:val="14"/>
        </w:rPr>
        <w:t>Постатейное</w:t>
      </w:r>
      <w:r w:rsidR="00224753" w:rsidRPr="00CC38F4">
        <w:rPr>
          <w:b/>
          <w:sz w:val="14"/>
          <w:szCs w:val="14"/>
        </w:rPr>
        <w:t xml:space="preserve"> и</w:t>
      </w:r>
      <w:r w:rsidRPr="00CC38F4">
        <w:rPr>
          <w:b/>
          <w:sz w:val="14"/>
          <w:szCs w:val="14"/>
        </w:rPr>
        <w:t>сполнение утвержденной тарифной сметы за отчетный период:</w:t>
      </w:r>
    </w:p>
    <w:p w:rsidR="00E06CFB" w:rsidRPr="00CC38F4" w:rsidRDefault="00E06CFB" w:rsidP="00DB41E7">
      <w:pPr>
        <w:pStyle w:val="a4"/>
        <w:ind w:left="426"/>
        <w:rPr>
          <w:b/>
          <w:sz w:val="14"/>
          <w:szCs w:val="14"/>
        </w:rPr>
      </w:pPr>
    </w:p>
    <w:p w:rsidR="000F7752" w:rsidRPr="00CC38F4" w:rsidRDefault="00732691" w:rsidP="00E7750D">
      <w:pPr>
        <w:ind w:left="284"/>
        <w:rPr>
          <w:b/>
          <w:sz w:val="14"/>
          <w:szCs w:val="14"/>
        </w:rPr>
      </w:pPr>
      <w:r w:rsidRPr="00CC38F4">
        <w:rPr>
          <w:b/>
          <w:sz w:val="14"/>
          <w:szCs w:val="14"/>
        </w:rPr>
        <w:t>Отчет об исполнении тарифной сметы на регулируемы услуги (Горячая вода)</w:t>
      </w:r>
    </w:p>
    <w:tbl>
      <w:tblPr>
        <w:tblW w:w="10326" w:type="dxa"/>
        <w:tblLook w:val="04A0" w:firstRow="1" w:lastRow="0" w:firstColumn="1" w:lastColumn="0" w:noHBand="0" w:noVBand="1"/>
      </w:tblPr>
      <w:tblGrid>
        <w:gridCol w:w="496"/>
        <w:gridCol w:w="3300"/>
        <w:gridCol w:w="943"/>
        <w:gridCol w:w="1136"/>
        <w:gridCol w:w="1204"/>
        <w:gridCol w:w="1232"/>
        <w:gridCol w:w="2015"/>
      </w:tblGrid>
      <w:tr w:rsidR="00905353" w:rsidRPr="00CC38F4" w:rsidTr="003B1968">
        <w:trPr>
          <w:trHeight w:val="11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Наименование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показателей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)*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Единица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Принято в действующей тарифной смете на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2020г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Фактически сложившиеся показатели тарифной сметы за 1 полугодие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2020г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Отклонение на период предоставления услуг в %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Причина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отклонения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905353" w:rsidRPr="00CC38F4" w:rsidTr="003B1968">
        <w:trPr>
          <w:trHeight w:val="1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Горячая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Затраты на производство товаров и предоставление услуг всего, в том числе: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39 037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 23 650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-39%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В соответствии с законом Республики Казахстан «О естественных монополиях» ТОО «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Экибастузская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ГРЭС-1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им.Булата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lastRenderedPageBreak/>
              <w:t>Нуржанова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» (далее – Товарищество) с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15.05.2017г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. включено в местный раздел Государственного регистра субъектов естественных монополий по виду деятельности «Производство, передача, распределение и снабжение тепловой энергией». Приказом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ДКРЕМ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ЗК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и </w:t>
            </w:r>
            <w:proofErr w:type="gram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ПП 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МНЭ</w:t>
            </w:r>
            <w:proofErr w:type="spellEnd"/>
            <w:proofErr w:type="gram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РК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 xml:space="preserve"> по Павлодарской области №104-ОД от 26.09.2018 г. Товариществу был утвержден предельный тариф на регулируемые услуги с вводом действие с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01.11.2018г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. Фактические затраты на производство, передачу, распределение и снабжение тепловой энергией сложились только за 1 полугодие 2020 года. Наличие значительных отклонений фактических данных от тарифной сметы объясняется тем, что в тарифной смете утверждены годовые суммы по статьям затрат.</w:t>
            </w: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eastAsia="en-US"/>
              </w:rPr>
              <w:t>Материальные затраты всего, в том числе: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eastAsia="en-US"/>
              </w:rPr>
              <w:t xml:space="preserve">             </w:t>
            </w: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23 889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13 691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-43%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сырье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и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материалы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113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64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-44%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>топливо всего, в том числе: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21 690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12 750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-41%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lastRenderedPageBreak/>
              <w:t>1.2.1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CC38F4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У</w:t>
            </w:r>
            <w:r w:rsidR="00905353" w:rsidRPr="00CC38F4">
              <w:rPr>
                <w:color w:val="000000"/>
                <w:sz w:val="14"/>
                <w:szCs w:val="14"/>
                <w:lang w:val="en-US" w:eastAsia="en-US"/>
              </w:rPr>
              <w:t>голь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21 227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12 442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-41%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1.2.2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CC38F4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М</w:t>
            </w:r>
            <w:r w:rsidR="00905353" w:rsidRPr="00CC38F4">
              <w:rPr>
                <w:color w:val="000000"/>
                <w:sz w:val="14"/>
                <w:szCs w:val="14"/>
                <w:lang w:val="en-US" w:eastAsia="en-US"/>
              </w:rPr>
              <w:t>азут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404,00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263,71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-35%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1.2.4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дизельное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топливо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59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44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-26%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ГСМ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39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12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-69%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CC38F4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Э</w:t>
            </w:r>
            <w:r w:rsidR="00905353" w:rsidRPr="00CC38F4">
              <w:rPr>
                <w:color w:val="000000"/>
                <w:sz w:val="14"/>
                <w:szCs w:val="14"/>
                <w:lang w:val="en-US" w:eastAsia="en-US"/>
              </w:rPr>
              <w:t>нергия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  2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-49%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1.5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CC38F4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В</w:t>
            </w:r>
            <w:r w:rsidR="00905353" w:rsidRPr="00CC38F4">
              <w:rPr>
                <w:color w:val="000000"/>
                <w:sz w:val="14"/>
                <w:szCs w:val="14"/>
                <w:lang w:val="en-US" w:eastAsia="en-US"/>
              </w:rPr>
              <w:t>ода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2 044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864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-58%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>Затраты на оплату труда всего, в том числе: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3 281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1 421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-57%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заработная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плата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2 986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1 285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-57%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социальный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налог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255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110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-57%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>обязательное медицинское страхование (</w:t>
            </w:r>
            <w:proofErr w:type="spellStart"/>
            <w:r w:rsidRPr="00CC38F4">
              <w:rPr>
                <w:color w:val="000000"/>
                <w:sz w:val="14"/>
                <w:szCs w:val="14"/>
                <w:lang w:eastAsia="en-US"/>
              </w:rPr>
              <w:t>произ.персонал</w:t>
            </w:r>
            <w:proofErr w:type="spellEnd"/>
            <w:r w:rsidRPr="00CC38F4">
              <w:rPr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 xml:space="preserve">                    </w:t>
            </w: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40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26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-36%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Амортизация</w:t>
            </w:r>
            <w:proofErr w:type="spellEnd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производственного</w:t>
            </w:r>
            <w:proofErr w:type="spellEnd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оборудования</w:t>
            </w:r>
            <w:proofErr w:type="spellEnd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6 301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  5 833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-7%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eastAsia="en-US"/>
              </w:rPr>
              <w:t>Ремонт всего, в том числе: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тыс.тенге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       -  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4.1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>капитальный ремонт, не приводящий к росту стоимости основных фондов, в том числе: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-  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4.1.1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подрядным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способом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-  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4.1.2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хозяйственным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способом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-  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eastAsia="en-US"/>
              </w:rPr>
              <w:t>Услуги сторонних организации производственного характера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   610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     157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-74%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Прочие</w:t>
            </w:r>
            <w:proofErr w:type="spellEnd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затраты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4 956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  2 548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-49%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II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Расходы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периода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тыс.тенге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    687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      437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-36%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eastAsia="en-US"/>
              </w:rPr>
              <w:t>Общие и административные расходы, всего в том числе: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   343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 xml:space="preserve">                    277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color w:val="000000"/>
                <w:sz w:val="14"/>
                <w:szCs w:val="14"/>
                <w:lang w:val="en-US" w:eastAsia="en-US"/>
              </w:rPr>
              <w:t>-19%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7.1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заработная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плата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административного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персонала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273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243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-11%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7.2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социальный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налог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(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админ.персонала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23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21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-10%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7.3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>обязательное медицинское страхование (</w:t>
            </w:r>
            <w:proofErr w:type="spellStart"/>
            <w:r w:rsidRPr="00CC38F4">
              <w:rPr>
                <w:color w:val="000000"/>
                <w:sz w:val="14"/>
                <w:szCs w:val="14"/>
                <w:lang w:eastAsia="en-US"/>
              </w:rPr>
              <w:t>админ.персонал</w:t>
            </w:r>
            <w:proofErr w:type="spellEnd"/>
            <w:r w:rsidRPr="00CC38F4">
              <w:rPr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eastAsia="en-US"/>
              </w:rPr>
              <w:t xml:space="preserve">                      </w:t>
            </w: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  5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22%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7.4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налоговые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платежи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и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сборы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34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  3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-92%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7.5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услуги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связи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9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    5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-41%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7.6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другие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расходы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344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     160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-53%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III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Всего затрат на предоставление услуг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39 724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 24 087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-39%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IV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sz w:val="14"/>
                <w:szCs w:val="14"/>
                <w:lang w:val="en-US" w:eastAsia="en-US"/>
              </w:rPr>
              <w:t>Доход</w:t>
            </w:r>
            <w:proofErr w:type="spellEnd"/>
            <w:r w:rsidRPr="00CC38F4">
              <w:rPr>
                <w:sz w:val="14"/>
                <w:szCs w:val="14"/>
                <w:lang w:val="en-US" w:eastAsia="en-US"/>
              </w:rPr>
              <w:t xml:space="preserve"> (</w:t>
            </w:r>
            <w:proofErr w:type="spellStart"/>
            <w:r w:rsidRPr="00CC38F4">
              <w:rPr>
                <w:sz w:val="14"/>
                <w:szCs w:val="14"/>
                <w:lang w:val="en-US" w:eastAsia="en-US"/>
              </w:rPr>
              <w:t>РБА</w:t>
            </w:r>
            <w:proofErr w:type="spellEnd"/>
            <w:r w:rsidRPr="00CC38F4">
              <w:rPr>
                <w:sz w:val="14"/>
                <w:szCs w:val="14"/>
                <w:lang w:val="en-US" w:eastAsia="en-US"/>
              </w:rPr>
              <w:t>*</w:t>
            </w:r>
            <w:proofErr w:type="spellStart"/>
            <w:r w:rsidRPr="00CC38F4">
              <w:rPr>
                <w:sz w:val="14"/>
                <w:szCs w:val="14"/>
                <w:lang w:val="en-US" w:eastAsia="en-US"/>
              </w:rPr>
              <w:t>СП</w:t>
            </w:r>
            <w:proofErr w:type="spellEnd"/>
            <w:r w:rsidRPr="00CC38F4">
              <w:rPr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 xml:space="preserve"> 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 xml:space="preserve">                      -  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V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sz w:val="14"/>
                <w:szCs w:val="14"/>
                <w:lang w:eastAsia="en-US"/>
              </w:rPr>
            </w:pPr>
            <w:r w:rsidRPr="00CC38F4">
              <w:rPr>
                <w:sz w:val="14"/>
                <w:szCs w:val="14"/>
                <w:lang w:eastAsia="en-US"/>
              </w:rPr>
              <w:t>Регулируемая база задействованных активов (</w:t>
            </w:r>
            <w:proofErr w:type="spellStart"/>
            <w:r w:rsidRPr="00CC38F4">
              <w:rPr>
                <w:sz w:val="14"/>
                <w:szCs w:val="14"/>
                <w:lang w:eastAsia="en-US"/>
              </w:rPr>
              <w:t>РБА</w:t>
            </w:r>
            <w:proofErr w:type="spellEnd"/>
            <w:r w:rsidRPr="00CC38F4">
              <w:rPr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sz w:val="14"/>
                <w:szCs w:val="14"/>
                <w:lang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eastAsia="en-US"/>
              </w:rPr>
              <w:t xml:space="preserve">               </w:t>
            </w:r>
            <w:r w:rsidRPr="00CC38F4">
              <w:rPr>
                <w:sz w:val="14"/>
                <w:szCs w:val="14"/>
                <w:lang w:val="en-US" w:eastAsia="en-US"/>
              </w:rPr>
              <w:t xml:space="preserve">2 052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 xml:space="preserve">                 7 781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sz w:val="14"/>
                <w:szCs w:val="14"/>
                <w:lang w:val="en-US" w:eastAsia="en-US"/>
              </w:rPr>
            </w:pPr>
            <w:r w:rsidRPr="00CC38F4">
              <w:rPr>
                <w:sz w:val="14"/>
                <w:szCs w:val="14"/>
                <w:lang w:val="en-US" w:eastAsia="en-US"/>
              </w:rPr>
              <w:t>279%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VI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Всего</w:t>
            </w:r>
            <w:proofErr w:type="spellEnd"/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CC38F4">
              <w:rPr>
                <w:color w:val="000000"/>
                <w:sz w:val="14"/>
                <w:szCs w:val="14"/>
                <w:lang w:val="en-US" w:eastAsia="en-US"/>
              </w:rPr>
              <w:t>доходов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-//-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39 724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 xml:space="preserve">               15 440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color w:val="000000"/>
                <w:sz w:val="14"/>
                <w:szCs w:val="14"/>
                <w:lang w:val="en-US" w:eastAsia="en-US"/>
              </w:rPr>
              <w:t>-61%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VII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eastAsia="en-US"/>
              </w:rPr>
              <w:t>Объем оказываемых услуг (товаров, работ)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proofErr w:type="gram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тыс</w:t>
            </w:r>
            <w:proofErr w:type="spellEnd"/>
            <w:proofErr w:type="gram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. 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Гкал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170,00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   66,23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-61%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  <w:tr w:rsidR="00905353" w:rsidRPr="00CC38F4" w:rsidTr="003B1968">
        <w:trPr>
          <w:trHeight w:val="1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VIII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Тариф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тенге</w:t>
            </w:r>
            <w:proofErr w:type="spellEnd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/</w:t>
            </w:r>
            <w:proofErr w:type="spellStart"/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Гкал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233,67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               233,12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353" w:rsidRPr="00CC38F4" w:rsidRDefault="00905353" w:rsidP="00905353">
            <w:pPr>
              <w:jc w:val="center"/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  <w:r w:rsidRPr="00CC38F4"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53" w:rsidRPr="00CC38F4" w:rsidRDefault="00905353" w:rsidP="00905353">
            <w:pPr>
              <w:rPr>
                <w:b/>
                <w:bCs/>
                <w:color w:val="000000"/>
                <w:sz w:val="14"/>
                <w:szCs w:val="14"/>
                <w:lang w:val="en-US" w:eastAsia="en-US"/>
              </w:rPr>
            </w:pPr>
          </w:p>
        </w:tc>
      </w:tr>
    </w:tbl>
    <w:p w:rsidR="00792363" w:rsidRPr="00CC38F4" w:rsidRDefault="00691BF0" w:rsidP="00732691">
      <w:pPr>
        <w:rPr>
          <w:b/>
          <w:color w:val="FF0000"/>
          <w:sz w:val="14"/>
          <w:szCs w:val="14"/>
        </w:rPr>
      </w:pPr>
      <w:r w:rsidRPr="00CC38F4">
        <w:rPr>
          <w:b/>
          <w:color w:val="FF0000"/>
          <w:sz w:val="14"/>
          <w:szCs w:val="14"/>
        </w:rPr>
        <w:t xml:space="preserve">    </w:t>
      </w:r>
    </w:p>
    <w:p w:rsidR="00732691" w:rsidRPr="00CC38F4" w:rsidRDefault="00691BF0" w:rsidP="00732691">
      <w:pPr>
        <w:rPr>
          <w:b/>
          <w:sz w:val="14"/>
          <w:szCs w:val="14"/>
        </w:rPr>
      </w:pPr>
      <w:r w:rsidRPr="00CC38F4">
        <w:rPr>
          <w:b/>
          <w:sz w:val="14"/>
          <w:szCs w:val="14"/>
        </w:rPr>
        <w:t xml:space="preserve"> </w:t>
      </w:r>
      <w:r w:rsidR="00732691" w:rsidRPr="00CC38F4">
        <w:rPr>
          <w:b/>
          <w:sz w:val="14"/>
          <w:szCs w:val="14"/>
        </w:rPr>
        <w:t>Отчет об исполнении тарифной сметы на регулируемы услуги (Пар)</w:t>
      </w:r>
    </w:p>
    <w:p w:rsidR="0072090B" w:rsidRPr="00CC38F4" w:rsidRDefault="0072090B" w:rsidP="00732691">
      <w:pPr>
        <w:rPr>
          <w:b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2862"/>
        <w:gridCol w:w="940"/>
        <w:gridCol w:w="1277"/>
        <w:gridCol w:w="1409"/>
        <w:gridCol w:w="1288"/>
        <w:gridCol w:w="1946"/>
      </w:tblGrid>
      <w:tr w:rsidR="003B1968" w:rsidRPr="00CC38F4" w:rsidTr="00CC38F4">
        <w:trPr>
          <w:trHeight w:val="932"/>
        </w:trPr>
        <w:tc>
          <w:tcPr>
            <w:tcW w:w="615" w:type="dxa"/>
            <w:vMerge w:val="restart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N п/п</w:t>
            </w:r>
          </w:p>
        </w:tc>
        <w:tc>
          <w:tcPr>
            <w:tcW w:w="2862" w:type="dxa"/>
            <w:vMerge w:val="restart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Наименование показателей (тыс. </w:t>
            </w:r>
            <w:proofErr w:type="gramStart"/>
            <w:r w:rsidRPr="00CC38F4">
              <w:rPr>
                <w:b/>
                <w:bCs/>
                <w:sz w:val="14"/>
                <w:szCs w:val="14"/>
              </w:rPr>
              <w:t>тенге)*</w:t>
            </w:r>
            <w:proofErr w:type="gramEnd"/>
          </w:p>
        </w:tc>
        <w:tc>
          <w:tcPr>
            <w:tcW w:w="940" w:type="dxa"/>
            <w:vMerge w:val="restart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Принято в действующей тарифной смете на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2020г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Фактически сложившиеся показатели тарифной сметы за 1 полугодие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2020г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Отклонение на период предоставления услуг в %</w:t>
            </w:r>
          </w:p>
        </w:tc>
        <w:tc>
          <w:tcPr>
            <w:tcW w:w="1946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Причина отклонения </w:t>
            </w: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62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40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Пар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Пар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Пар </w:t>
            </w:r>
          </w:p>
        </w:tc>
        <w:tc>
          <w:tcPr>
            <w:tcW w:w="1946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Пар </w:t>
            </w: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Затраты на производство товаров и предоставление услуг всего, в том числе: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112 141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      30 661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-73%</w:t>
            </w:r>
          </w:p>
        </w:tc>
        <w:tc>
          <w:tcPr>
            <w:tcW w:w="1946" w:type="dxa"/>
            <w:vMerge w:val="restart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В соответствии с законом Республики Казахстан «О естественных монополиях» ТОО «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Экибастузская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 ГРЭС-1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им.Булата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Нуржанова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» (далее – Товарищество) с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15.05.2017г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. включено в местный раздел Государственного регистра субъектов естественных монополий по виду деятельности «Производство, передача, распределение и снабжение тепловой энергией». Приказом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ДКРЕМ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ЗК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 и </w:t>
            </w:r>
            <w:proofErr w:type="gramStart"/>
            <w:r w:rsidRPr="00CC38F4">
              <w:rPr>
                <w:b/>
                <w:bCs/>
                <w:sz w:val="14"/>
                <w:szCs w:val="14"/>
              </w:rPr>
              <w:t xml:space="preserve">ПП 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МНЭ</w:t>
            </w:r>
            <w:proofErr w:type="spellEnd"/>
            <w:proofErr w:type="gramEnd"/>
            <w:r w:rsidRPr="00CC38F4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РК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 по Павлодарской области №104-ОД от 26.09.2018 г. Товариществу был утвержден предельный тариф на регулируемые услуги с вводом действие с </w:t>
            </w:r>
            <w:proofErr w:type="spellStart"/>
            <w:r w:rsidRPr="00CC38F4">
              <w:rPr>
                <w:b/>
                <w:bCs/>
                <w:sz w:val="14"/>
                <w:szCs w:val="14"/>
              </w:rPr>
              <w:t>01.11.2018г</w:t>
            </w:r>
            <w:proofErr w:type="spellEnd"/>
            <w:r w:rsidRPr="00CC38F4">
              <w:rPr>
                <w:b/>
                <w:bCs/>
                <w:sz w:val="14"/>
                <w:szCs w:val="14"/>
              </w:rPr>
              <w:t xml:space="preserve">. Фактические затраты на производство, передачу, распределение и снабжение тепловой энергией сложились только за 1 полугодие 2020 года. Наличие значительных отклонений фактических данных от тарифной сметы объясняется тем, что в тарифной смете </w:t>
            </w:r>
            <w:r w:rsidRPr="00CC38F4">
              <w:rPr>
                <w:b/>
                <w:bCs/>
                <w:sz w:val="14"/>
                <w:szCs w:val="14"/>
              </w:rPr>
              <w:lastRenderedPageBreak/>
              <w:t>утверждены годовые суммы по статьям затрат.</w:t>
            </w: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Материальные затраты всего, в том числе: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68 735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17 886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-74%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1.1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260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83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-68%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1.2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топливо всего, в том числе: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63 698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16 656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-74%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1.2.1</w:t>
            </w:r>
          </w:p>
        </w:tc>
        <w:tc>
          <w:tcPr>
            <w:tcW w:w="2862" w:type="dxa"/>
            <w:hideMark/>
          </w:tcPr>
          <w:p w:rsidR="003B1968" w:rsidRPr="00CC38F4" w:rsidRDefault="00CC38F4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У</w:t>
            </w:r>
            <w:r w:rsidR="003B1968" w:rsidRPr="00CC38F4">
              <w:rPr>
                <w:sz w:val="14"/>
                <w:szCs w:val="14"/>
              </w:rPr>
              <w:t>голь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62 638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16 254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-74%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1.2.2</w:t>
            </w:r>
          </w:p>
        </w:tc>
        <w:tc>
          <w:tcPr>
            <w:tcW w:w="2862" w:type="dxa"/>
            <w:hideMark/>
          </w:tcPr>
          <w:p w:rsidR="003B1968" w:rsidRPr="00CC38F4" w:rsidRDefault="00CC38F4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М</w:t>
            </w:r>
            <w:r w:rsidR="003B1968" w:rsidRPr="00CC38F4">
              <w:rPr>
                <w:sz w:val="14"/>
                <w:szCs w:val="14"/>
              </w:rPr>
              <w:t>азут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925,00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344,50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-63%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1.2.4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дизельное топливо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135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57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-58%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1.3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ГСМ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89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16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-82%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1.4</w:t>
            </w:r>
          </w:p>
        </w:tc>
        <w:tc>
          <w:tcPr>
            <w:tcW w:w="2862" w:type="dxa"/>
            <w:hideMark/>
          </w:tcPr>
          <w:p w:rsidR="003B1968" w:rsidRPr="00CC38F4" w:rsidRDefault="00CC38F4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Э</w:t>
            </w:r>
            <w:r w:rsidR="003B1968" w:rsidRPr="00CC38F4">
              <w:rPr>
                <w:sz w:val="14"/>
                <w:szCs w:val="14"/>
              </w:rPr>
              <w:t>нергия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6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  2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-67%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1.5</w:t>
            </w:r>
          </w:p>
        </w:tc>
        <w:tc>
          <w:tcPr>
            <w:tcW w:w="2862" w:type="dxa"/>
            <w:hideMark/>
          </w:tcPr>
          <w:p w:rsidR="003B1968" w:rsidRPr="00CC38F4" w:rsidRDefault="00CC38F4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В</w:t>
            </w:r>
            <w:r w:rsidR="003B1968" w:rsidRPr="00CC38F4">
              <w:rPr>
                <w:sz w:val="14"/>
                <w:szCs w:val="14"/>
              </w:rPr>
              <w:t>ода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4 682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1 129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-76%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Затраты на оплату труда всего, в том числе: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5 460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1 856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-66%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2.1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4 968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1 679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-66%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2.2.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425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144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-66%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2.3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обязательное медицинское страхование (</w:t>
            </w:r>
            <w:proofErr w:type="spellStart"/>
            <w:r w:rsidRPr="00CC38F4">
              <w:rPr>
                <w:sz w:val="14"/>
                <w:szCs w:val="14"/>
              </w:rPr>
              <w:t>произ.персонал</w:t>
            </w:r>
            <w:proofErr w:type="spellEnd"/>
            <w:r w:rsidRPr="00CC38F4">
              <w:rPr>
                <w:sz w:val="14"/>
                <w:szCs w:val="14"/>
              </w:rPr>
              <w:t>)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 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67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34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-50%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Амортизация производственного оборудования 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24 754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7 620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-69%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Ремонт всего, в том числе: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proofErr w:type="spellStart"/>
            <w:r w:rsidRPr="00CC38F4">
              <w:rPr>
                <w:b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 -  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      -  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4.1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капитальный ремонт, не приводящий к росту стоимости основных фондов, в том числе: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-  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 -  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4.1.1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подрядным способом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-  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 -  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4.1.2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хозяйственным способом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-  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 -  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Услуги сторонних организации производственного характера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1 399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   205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-85%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lastRenderedPageBreak/>
              <w:t>6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Прочие затраты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11 793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3 095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-74%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CC38F4">
              <w:rPr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Расходы периода всего: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CC38F4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    1 270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           571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-55%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526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   361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-31%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7.1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389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318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-18%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7.2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социальный </w:t>
            </w:r>
            <w:proofErr w:type="gramStart"/>
            <w:r w:rsidRPr="00CC38F4">
              <w:rPr>
                <w:sz w:val="14"/>
                <w:szCs w:val="14"/>
              </w:rPr>
              <w:t xml:space="preserve">налог( </w:t>
            </w:r>
            <w:proofErr w:type="spellStart"/>
            <w:r w:rsidRPr="00CC38F4">
              <w:rPr>
                <w:sz w:val="14"/>
                <w:szCs w:val="14"/>
              </w:rPr>
              <w:t>админ.персонала</w:t>
            </w:r>
            <w:proofErr w:type="spellEnd"/>
            <w:proofErr w:type="gramEnd"/>
            <w:r w:rsidRPr="00CC38F4">
              <w:rPr>
                <w:sz w:val="14"/>
                <w:szCs w:val="14"/>
              </w:rPr>
              <w:t>)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33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27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-18%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7.3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обязательное медицинское страхование (</w:t>
            </w:r>
            <w:proofErr w:type="spellStart"/>
            <w:r w:rsidRPr="00CC38F4">
              <w:rPr>
                <w:sz w:val="14"/>
                <w:szCs w:val="14"/>
              </w:rPr>
              <w:t>админ.персонал</w:t>
            </w:r>
            <w:proofErr w:type="spellEnd"/>
            <w:r w:rsidRPr="00CC38F4">
              <w:rPr>
                <w:sz w:val="14"/>
                <w:szCs w:val="14"/>
              </w:rPr>
              <w:t>)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 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5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  6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27%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7.4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налоговые платежи и сборы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78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  3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-96%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7.5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услуги связи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21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 xml:space="preserve">                             7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sz w:val="14"/>
                <w:szCs w:val="14"/>
              </w:rPr>
            </w:pPr>
            <w:r w:rsidRPr="00CC38F4">
              <w:rPr>
                <w:sz w:val="14"/>
                <w:szCs w:val="14"/>
              </w:rPr>
              <w:t>-67%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7.6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другие расходы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744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   209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-72%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CC38F4">
              <w:rPr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Всего затрат на предоставление услуг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113 411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      31 232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-72%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proofErr w:type="spellStart"/>
            <w:r w:rsidRPr="00CC38F4">
              <w:rPr>
                <w:b/>
                <w:sz w:val="14"/>
                <w:szCs w:val="14"/>
              </w:rPr>
              <w:t>IV</w:t>
            </w:r>
            <w:proofErr w:type="spellEnd"/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Доход (</w:t>
            </w:r>
            <w:proofErr w:type="spellStart"/>
            <w:r w:rsidRPr="00CC38F4">
              <w:rPr>
                <w:b/>
                <w:sz w:val="14"/>
                <w:szCs w:val="14"/>
              </w:rPr>
              <w:t>РБА</w:t>
            </w:r>
            <w:proofErr w:type="spellEnd"/>
            <w:r w:rsidRPr="00CC38F4">
              <w:rPr>
                <w:b/>
                <w:sz w:val="14"/>
                <w:szCs w:val="14"/>
              </w:rPr>
              <w:t>*СП)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 -  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      -  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V</w:t>
            </w:r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Регулируемая база задействованных активов (</w:t>
            </w:r>
            <w:proofErr w:type="spellStart"/>
            <w:r w:rsidRPr="00CC38F4">
              <w:rPr>
                <w:b/>
                <w:sz w:val="14"/>
                <w:szCs w:val="14"/>
              </w:rPr>
              <w:t>РБА</w:t>
            </w:r>
            <w:proofErr w:type="spellEnd"/>
            <w:r w:rsidRPr="00CC38F4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4 702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  1 016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-78%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225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proofErr w:type="spellStart"/>
            <w:r w:rsidRPr="00CC38F4">
              <w:rPr>
                <w:b/>
                <w:sz w:val="14"/>
                <w:szCs w:val="14"/>
              </w:rPr>
              <w:t>VI</w:t>
            </w:r>
            <w:proofErr w:type="spellEnd"/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Всего доходов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-//-</w:t>
            </w:r>
          </w:p>
        </w:tc>
        <w:tc>
          <w:tcPr>
            <w:tcW w:w="1277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113 411   </w:t>
            </w:r>
          </w:p>
        </w:tc>
        <w:tc>
          <w:tcPr>
            <w:tcW w:w="1409" w:type="dxa"/>
            <w:hideMark/>
          </w:tcPr>
          <w:p w:rsidR="003B1968" w:rsidRPr="00CC38F4" w:rsidRDefault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 xml:space="preserve">                    25 475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sz w:val="14"/>
                <w:szCs w:val="14"/>
              </w:rPr>
            </w:pPr>
            <w:r w:rsidRPr="00CC38F4">
              <w:rPr>
                <w:b/>
                <w:sz w:val="14"/>
                <w:szCs w:val="14"/>
              </w:rPr>
              <w:t>-78%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CC38F4">
              <w:rPr>
                <w:b/>
                <w:bCs/>
                <w:sz w:val="14"/>
                <w:szCs w:val="14"/>
              </w:rPr>
              <w:t>VII</w:t>
            </w:r>
            <w:proofErr w:type="spellEnd"/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Объем оказываемых услуг (товаров, работ)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тыс. Гкал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  137,30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        30,97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-77%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1968" w:rsidRPr="00CC38F4" w:rsidTr="003B1968">
        <w:trPr>
          <w:trHeight w:val="450"/>
        </w:trPr>
        <w:tc>
          <w:tcPr>
            <w:tcW w:w="615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CC38F4">
              <w:rPr>
                <w:b/>
                <w:bCs/>
                <w:sz w:val="14"/>
                <w:szCs w:val="14"/>
              </w:rPr>
              <w:t>VIII</w:t>
            </w:r>
            <w:proofErr w:type="spellEnd"/>
          </w:p>
        </w:tc>
        <w:tc>
          <w:tcPr>
            <w:tcW w:w="2862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Тариф</w:t>
            </w:r>
          </w:p>
        </w:tc>
        <w:tc>
          <w:tcPr>
            <w:tcW w:w="940" w:type="dxa"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тенге/Гкал</w:t>
            </w:r>
          </w:p>
        </w:tc>
        <w:tc>
          <w:tcPr>
            <w:tcW w:w="1277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  826,01   </w:t>
            </w:r>
          </w:p>
        </w:tc>
        <w:tc>
          <w:tcPr>
            <w:tcW w:w="1409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 xml:space="preserve">                    822,52   </w:t>
            </w:r>
          </w:p>
        </w:tc>
        <w:tc>
          <w:tcPr>
            <w:tcW w:w="1288" w:type="dxa"/>
            <w:hideMark/>
          </w:tcPr>
          <w:p w:rsidR="003B1968" w:rsidRPr="00CC38F4" w:rsidRDefault="003B1968" w:rsidP="003B1968">
            <w:pPr>
              <w:rPr>
                <w:b/>
                <w:bCs/>
                <w:sz w:val="14"/>
                <w:szCs w:val="14"/>
              </w:rPr>
            </w:pPr>
            <w:r w:rsidRPr="00CC38F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46" w:type="dxa"/>
            <w:vMerge/>
            <w:hideMark/>
          </w:tcPr>
          <w:p w:rsidR="003B1968" w:rsidRPr="00CC38F4" w:rsidRDefault="003B1968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BC210E" w:rsidRPr="00CC38F4" w:rsidRDefault="00BC210E" w:rsidP="00732691">
      <w:pPr>
        <w:rPr>
          <w:b/>
          <w:sz w:val="14"/>
          <w:szCs w:val="14"/>
        </w:rPr>
      </w:pPr>
    </w:p>
    <w:p w:rsidR="00732691" w:rsidRPr="00CC38F4" w:rsidRDefault="00732691" w:rsidP="00732691">
      <w:pPr>
        <w:rPr>
          <w:b/>
          <w:color w:val="FF0000"/>
          <w:sz w:val="14"/>
          <w:szCs w:val="14"/>
        </w:rPr>
      </w:pPr>
    </w:p>
    <w:p w:rsidR="00FB2582" w:rsidRPr="00CC38F4" w:rsidRDefault="00E06CFB" w:rsidP="00DB41E7">
      <w:pPr>
        <w:pStyle w:val="a4"/>
        <w:numPr>
          <w:ilvl w:val="0"/>
          <w:numId w:val="1"/>
        </w:numPr>
        <w:ind w:left="426" w:hanging="426"/>
        <w:rPr>
          <w:b/>
          <w:sz w:val="14"/>
          <w:szCs w:val="14"/>
        </w:rPr>
      </w:pPr>
      <w:r w:rsidRPr="00CC38F4">
        <w:rPr>
          <w:b/>
          <w:sz w:val="14"/>
          <w:szCs w:val="14"/>
        </w:rPr>
        <w:t>Перспективы деятельности (планы развития), в том числе</w:t>
      </w:r>
      <w:r w:rsidR="003F49A2" w:rsidRPr="00CC38F4">
        <w:rPr>
          <w:b/>
          <w:sz w:val="14"/>
          <w:szCs w:val="14"/>
        </w:rPr>
        <w:t>,</w:t>
      </w:r>
      <w:r w:rsidRPr="00CC38F4">
        <w:rPr>
          <w:b/>
          <w:sz w:val="14"/>
          <w:szCs w:val="14"/>
        </w:rPr>
        <w:t xml:space="preserve"> возможны</w:t>
      </w:r>
      <w:r w:rsidR="00BD55F6" w:rsidRPr="00CC38F4">
        <w:rPr>
          <w:b/>
          <w:sz w:val="14"/>
          <w:szCs w:val="14"/>
        </w:rPr>
        <w:t>е</w:t>
      </w:r>
      <w:r w:rsidRPr="00CC38F4">
        <w:rPr>
          <w:b/>
          <w:sz w:val="14"/>
          <w:szCs w:val="14"/>
        </w:rPr>
        <w:t xml:space="preserve"> изменения тарифов на регулируемые услуги (товары работы):</w:t>
      </w:r>
    </w:p>
    <w:p w:rsidR="00DB41E7" w:rsidRPr="00CC38F4" w:rsidRDefault="00DB41E7" w:rsidP="00DB41E7">
      <w:pPr>
        <w:rPr>
          <w:b/>
          <w:sz w:val="14"/>
          <w:szCs w:val="14"/>
        </w:rPr>
      </w:pPr>
    </w:p>
    <w:p w:rsidR="00AB6B37" w:rsidRPr="00CC38F4" w:rsidRDefault="00C442F9" w:rsidP="00BC210E">
      <w:pPr>
        <w:pStyle w:val="a4"/>
        <w:numPr>
          <w:ilvl w:val="0"/>
          <w:numId w:val="9"/>
        </w:numPr>
        <w:jc w:val="both"/>
        <w:rPr>
          <w:sz w:val="14"/>
          <w:szCs w:val="14"/>
        </w:rPr>
      </w:pPr>
      <w:r w:rsidRPr="00CC38F4">
        <w:rPr>
          <w:sz w:val="14"/>
          <w:szCs w:val="14"/>
        </w:rPr>
        <w:t xml:space="preserve">В </w:t>
      </w:r>
      <w:r w:rsidR="00BC210E" w:rsidRPr="00CC38F4">
        <w:rPr>
          <w:sz w:val="14"/>
          <w:szCs w:val="14"/>
        </w:rPr>
        <w:t>рамках реализации инвестиционной программы 2020-2024 гг. планируется выполнить капитальный ремонт турбины энергоблока №4 согласно графиков ремонта</w:t>
      </w:r>
      <w:r w:rsidRPr="00CC38F4">
        <w:rPr>
          <w:sz w:val="14"/>
          <w:szCs w:val="14"/>
        </w:rPr>
        <w:t xml:space="preserve">; </w:t>
      </w:r>
    </w:p>
    <w:p w:rsidR="00AB6B37" w:rsidRPr="00CC38F4" w:rsidRDefault="00C442F9" w:rsidP="00C442F9">
      <w:pPr>
        <w:pStyle w:val="a4"/>
        <w:numPr>
          <w:ilvl w:val="0"/>
          <w:numId w:val="9"/>
        </w:numPr>
        <w:jc w:val="both"/>
        <w:rPr>
          <w:sz w:val="14"/>
          <w:szCs w:val="14"/>
        </w:rPr>
      </w:pPr>
      <w:r w:rsidRPr="00CC38F4">
        <w:rPr>
          <w:sz w:val="14"/>
          <w:szCs w:val="14"/>
        </w:rPr>
        <w:t xml:space="preserve">Установка приборов учета тепловой энергии на территории ГРЭС-1 для дополнительного контроля потребления </w:t>
      </w:r>
      <w:proofErr w:type="spellStart"/>
      <w:r w:rsidRPr="00CC38F4">
        <w:rPr>
          <w:sz w:val="14"/>
          <w:szCs w:val="14"/>
        </w:rPr>
        <w:t>теплоэнергии</w:t>
      </w:r>
      <w:proofErr w:type="spellEnd"/>
      <w:r w:rsidRPr="00CC38F4">
        <w:rPr>
          <w:sz w:val="14"/>
          <w:szCs w:val="14"/>
        </w:rPr>
        <w:t xml:space="preserve"> со стороны потребителей. </w:t>
      </w:r>
    </w:p>
    <w:p w:rsidR="00002218" w:rsidRPr="00CC38F4" w:rsidRDefault="00002218" w:rsidP="00456558">
      <w:pPr>
        <w:jc w:val="both"/>
        <w:rPr>
          <w:sz w:val="14"/>
          <w:szCs w:val="14"/>
        </w:rPr>
      </w:pPr>
      <w:r w:rsidRPr="00CC38F4">
        <w:rPr>
          <w:sz w:val="14"/>
          <w:szCs w:val="14"/>
        </w:rPr>
        <w:t xml:space="preserve">. </w:t>
      </w:r>
    </w:p>
    <w:p w:rsidR="00002218" w:rsidRPr="00CC38F4" w:rsidRDefault="00002218" w:rsidP="00DB41E7">
      <w:pPr>
        <w:jc w:val="both"/>
        <w:rPr>
          <w:sz w:val="14"/>
          <w:szCs w:val="14"/>
        </w:rPr>
      </w:pPr>
    </w:p>
    <w:p w:rsidR="00D56C6C" w:rsidRPr="00CC38F4" w:rsidRDefault="00D56C6C" w:rsidP="00D56C6C">
      <w:pPr>
        <w:pStyle w:val="a4"/>
        <w:ind w:left="786"/>
        <w:rPr>
          <w:color w:val="FF0000"/>
          <w:sz w:val="14"/>
          <w:szCs w:val="14"/>
        </w:rPr>
      </w:pPr>
    </w:p>
    <w:p w:rsidR="00E06CFB" w:rsidRPr="00CC38F4" w:rsidRDefault="00E06CFB" w:rsidP="00E06CFB">
      <w:pPr>
        <w:pStyle w:val="a4"/>
        <w:rPr>
          <w:color w:val="FF0000"/>
          <w:sz w:val="14"/>
          <w:szCs w:val="14"/>
        </w:rPr>
      </w:pPr>
    </w:p>
    <w:sectPr w:rsidR="00E06CFB" w:rsidRPr="00CC38F4" w:rsidSect="0090014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5F5"/>
    <w:multiLevelType w:val="hybridMultilevel"/>
    <w:tmpl w:val="D702E7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F4B47"/>
    <w:multiLevelType w:val="hybridMultilevel"/>
    <w:tmpl w:val="66DA1EC2"/>
    <w:lvl w:ilvl="0" w:tplc="6D48F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EC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4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6AC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EB9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E23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81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101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44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BA3"/>
    <w:multiLevelType w:val="hybridMultilevel"/>
    <w:tmpl w:val="BE542BCE"/>
    <w:lvl w:ilvl="0" w:tplc="E6FA8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6C5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87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EA4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6A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B1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6A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6F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ED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C93"/>
    <w:multiLevelType w:val="hybridMultilevel"/>
    <w:tmpl w:val="D666B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5C6C"/>
    <w:multiLevelType w:val="hybridMultilevel"/>
    <w:tmpl w:val="BA84E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2847"/>
    <w:multiLevelType w:val="hybridMultilevel"/>
    <w:tmpl w:val="B2A02ACE"/>
    <w:lvl w:ilvl="0" w:tplc="6D84D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272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E56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A1F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04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4C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0E3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3E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BC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01AE"/>
    <w:multiLevelType w:val="hybridMultilevel"/>
    <w:tmpl w:val="59E04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B8357F"/>
    <w:multiLevelType w:val="hybridMultilevel"/>
    <w:tmpl w:val="F7980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3501"/>
    <w:multiLevelType w:val="hybridMultilevel"/>
    <w:tmpl w:val="23D627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12D0"/>
    <w:multiLevelType w:val="hybridMultilevel"/>
    <w:tmpl w:val="B8CE7018"/>
    <w:lvl w:ilvl="0" w:tplc="E708D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8CB8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246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81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48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37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A4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C7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0E5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82"/>
    <w:rsid w:val="00002218"/>
    <w:rsid w:val="00011D10"/>
    <w:rsid w:val="00030457"/>
    <w:rsid w:val="000328A5"/>
    <w:rsid w:val="000468B2"/>
    <w:rsid w:val="000478C9"/>
    <w:rsid w:val="000F2F50"/>
    <w:rsid w:val="000F5A1D"/>
    <w:rsid w:val="000F7752"/>
    <w:rsid w:val="001C38C1"/>
    <w:rsid w:val="00224753"/>
    <w:rsid w:val="00236146"/>
    <w:rsid w:val="002477F3"/>
    <w:rsid w:val="002B7F91"/>
    <w:rsid w:val="002D5381"/>
    <w:rsid w:val="003142E7"/>
    <w:rsid w:val="00320A97"/>
    <w:rsid w:val="003412B5"/>
    <w:rsid w:val="00347D21"/>
    <w:rsid w:val="003555B1"/>
    <w:rsid w:val="0037561C"/>
    <w:rsid w:val="00377DE0"/>
    <w:rsid w:val="0038367E"/>
    <w:rsid w:val="00384D1D"/>
    <w:rsid w:val="003B1968"/>
    <w:rsid w:val="003D3C36"/>
    <w:rsid w:val="003F49A2"/>
    <w:rsid w:val="0040385E"/>
    <w:rsid w:val="00426154"/>
    <w:rsid w:val="00456558"/>
    <w:rsid w:val="00474682"/>
    <w:rsid w:val="00505EFB"/>
    <w:rsid w:val="00552CED"/>
    <w:rsid w:val="00562F7B"/>
    <w:rsid w:val="00597003"/>
    <w:rsid w:val="00624028"/>
    <w:rsid w:val="00691BF0"/>
    <w:rsid w:val="00692206"/>
    <w:rsid w:val="006D2D0C"/>
    <w:rsid w:val="006F0695"/>
    <w:rsid w:val="0072090B"/>
    <w:rsid w:val="00723634"/>
    <w:rsid w:val="00732691"/>
    <w:rsid w:val="00792363"/>
    <w:rsid w:val="007A4A6F"/>
    <w:rsid w:val="007A4FE1"/>
    <w:rsid w:val="008027F4"/>
    <w:rsid w:val="00811444"/>
    <w:rsid w:val="008574CE"/>
    <w:rsid w:val="00864514"/>
    <w:rsid w:val="0090014E"/>
    <w:rsid w:val="00903F74"/>
    <w:rsid w:val="00905353"/>
    <w:rsid w:val="00923671"/>
    <w:rsid w:val="00941435"/>
    <w:rsid w:val="009B1B29"/>
    <w:rsid w:val="009E3DCB"/>
    <w:rsid w:val="00A83468"/>
    <w:rsid w:val="00A851A7"/>
    <w:rsid w:val="00AA11A0"/>
    <w:rsid w:val="00AA25BC"/>
    <w:rsid w:val="00AB6B37"/>
    <w:rsid w:val="00AD062E"/>
    <w:rsid w:val="00AE0F94"/>
    <w:rsid w:val="00AE19AE"/>
    <w:rsid w:val="00B756ED"/>
    <w:rsid w:val="00BB3297"/>
    <w:rsid w:val="00BC210E"/>
    <w:rsid w:val="00BD55F6"/>
    <w:rsid w:val="00C442F9"/>
    <w:rsid w:val="00C53F89"/>
    <w:rsid w:val="00CB6599"/>
    <w:rsid w:val="00CC3001"/>
    <w:rsid w:val="00CC38F4"/>
    <w:rsid w:val="00CF35CB"/>
    <w:rsid w:val="00D471CD"/>
    <w:rsid w:val="00D56C6C"/>
    <w:rsid w:val="00D625C8"/>
    <w:rsid w:val="00D654A8"/>
    <w:rsid w:val="00DB41E7"/>
    <w:rsid w:val="00DC6045"/>
    <w:rsid w:val="00E06CFB"/>
    <w:rsid w:val="00E7750D"/>
    <w:rsid w:val="00E900DC"/>
    <w:rsid w:val="00E97A9F"/>
    <w:rsid w:val="00EF0747"/>
    <w:rsid w:val="00F067C6"/>
    <w:rsid w:val="00F170C2"/>
    <w:rsid w:val="00F22F24"/>
    <w:rsid w:val="00F978CD"/>
    <w:rsid w:val="00FB2582"/>
    <w:rsid w:val="00FD2EFB"/>
    <w:rsid w:val="00FE0CE3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B171-1834-4657-9FD2-1811D4D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347D21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347D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link w:val="a5"/>
    <w:uiPriority w:val="34"/>
    <w:qFormat/>
    <w:rsid w:val="00C53F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8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F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7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62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9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01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506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24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65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1">
          <w:marLeft w:val="99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2673-1FFA-47B7-8739-ADB3B27B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Байсарина</dc:creator>
  <cp:lastModifiedBy>Макпал Байсарина</cp:lastModifiedBy>
  <cp:revision>4</cp:revision>
  <dcterms:created xsi:type="dcterms:W3CDTF">2020-07-23T10:42:00Z</dcterms:created>
  <dcterms:modified xsi:type="dcterms:W3CDTF">2020-07-23T11:04:00Z</dcterms:modified>
</cp:coreProperties>
</file>